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DC042" w14:textId="4B2CCC9F" w:rsidR="00646D40" w:rsidRDefault="00646D40" w:rsidP="00A978D4">
      <w:pPr>
        <w:pStyle w:val="BodyText3"/>
      </w:pPr>
      <w:r>
        <w:t>Idaho Department of</w:t>
      </w:r>
    </w:p>
    <w:p w14:paraId="6FCDC043" w14:textId="77777777" w:rsidR="00646D40" w:rsidRDefault="00646D40">
      <w:pPr>
        <w:pStyle w:val="BodyText3"/>
      </w:pPr>
      <w:r>
        <w:t>Juvenile Corrections</w:t>
      </w:r>
    </w:p>
    <w:p w14:paraId="6FCDC044" w14:textId="77777777" w:rsidR="00646D40" w:rsidRDefault="00CD5CA2">
      <w:pPr>
        <w:pStyle w:val="BodyText3"/>
        <w:rPr>
          <w:sz w:val="28"/>
        </w:rPr>
      </w:pPr>
      <w:r>
        <w:rPr>
          <w:sz w:val="28"/>
        </w:rPr>
        <w:t>Administrative</w:t>
      </w:r>
    </w:p>
    <w:p w14:paraId="6FCDC045" w14:textId="10B2D19F" w:rsidR="00646D40" w:rsidRDefault="00646D40">
      <w:pPr>
        <w:pStyle w:val="BodyText3"/>
        <w:rPr>
          <w:sz w:val="28"/>
        </w:rPr>
      </w:pPr>
      <w:r>
        <w:rPr>
          <w:sz w:val="28"/>
        </w:rPr>
        <w:t>Policy/Procedure</w:t>
      </w:r>
    </w:p>
    <w:p w14:paraId="6FCDC046" w14:textId="77777777" w:rsidR="00646D40" w:rsidRPr="00160469" w:rsidRDefault="00646D40" w:rsidP="00CC0467">
      <w:pPr>
        <w:pStyle w:val="BodyText3"/>
        <w:rPr>
          <w:sz w:val="6"/>
        </w:rPr>
      </w:pPr>
      <w:r>
        <w:br w:type="column"/>
      </w:r>
    </w:p>
    <w:tbl>
      <w:tblPr>
        <w:tblW w:w="4665" w:type="dxa"/>
        <w:tblLayout w:type="fixed"/>
        <w:tblLook w:val="0000" w:firstRow="0" w:lastRow="0" w:firstColumn="0" w:lastColumn="0" w:noHBand="0" w:noVBand="0"/>
      </w:tblPr>
      <w:tblGrid>
        <w:gridCol w:w="1555"/>
        <w:gridCol w:w="1555"/>
        <w:gridCol w:w="1555"/>
      </w:tblGrid>
      <w:tr w:rsidR="003E6C7B" w14:paraId="6FCDC04A" w14:textId="77777777" w:rsidTr="005B1DAC">
        <w:trPr>
          <w:cantSplit/>
          <w:trHeight w:val="342"/>
        </w:trPr>
        <w:tc>
          <w:tcPr>
            <w:tcW w:w="1555" w:type="dxa"/>
          </w:tcPr>
          <w:p w14:paraId="6FCDC047" w14:textId="77777777" w:rsidR="00646D40" w:rsidRDefault="00646D40">
            <w:pPr>
              <w:jc w:val="center"/>
              <w:rPr>
                <w:smallCaps/>
                <w:u w:val="single"/>
              </w:rPr>
            </w:pPr>
            <w:r>
              <w:rPr>
                <w:smallCaps/>
                <w:u w:val="single"/>
              </w:rPr>
              <w:t>Number</w:t>
            </w:r>
          </w:p>
        </w:tc>
        <w:tc>
          <w:tcPr>
            <w:tcW w:w="1555" w:type="dxa"/>
          </w:tcPr>
          <w:p w14:paraId="6FCDC048" w14:textId="77777777" w:rsidR="00646D40" w:rsidRDefault="00646D40">
            <w:pPr>
              <w:jc w:val="center"/>
              <w:rPr>
                <w:smallCaps/>
                <w:u w:val="single"/>
              </w:rPr>
            </w:pPr>
            <w:r>
              <w:rPr>
                <w:smallCaps/>
                <w:u w:val="single"/>
              </w:rPr>
              <w:t>Revised</w:t>
            </w:r>
          </w:p>
        </w:tc>
        <w:tc>
          <w:tcPr>
            <w:tcW w:w="1555" w:type="dxa"/>
          </w:tcPr>
          <w:p w14:paraId="6FCDC049" w14:textId="77777777" w:rsidR="00646D40" w:rsidRDefault="00646D40">
            <w:pPr>
              <w:jc w:val="center"/>
              <w:rPr>
                <w:smallCaps/>
                <w:u w:val="single"/>
              </w:rPr>
            </w:pPr>
            <w:r>
              <w:rPr>
                <w:smallCaps/>
                <w:u w:val="single"/>
              </w:rPr>
              <w:t>Reviewed</w:t>
            </w:r>
          </w:p>
        </w:tc>
      </w:tr>
      <w:tr w:rsidR="00646D40" w14:paraId="6FCDC04E" w14:textId="77777777">
        <w:trPr>
          <w:cantSplit/>
        </w:trPr>
        <w:tc>
          <w:tcPr>
            <w:tcW w:w="1555" w:type="dxa"/>
          </w:tcPr>
          <w:p w14:paraId="6FCDC04B" w14:textId="77777777" w:rsidR="00C50BA1" w:rsidRPr="009719CB" w:rsidRDefault="001C4C74" w:rsidP="00A977AA">
            <w:pPr>
              <w:pStyle w:val="ormal"/>
            </w:pPr>
            <w:bookmarkStart w:id="0" w:name="Number"/>
            <w:bookmarkEnd w:id="0"/>
            <w:r>
              <w:t>213</w:t>
            </w:r>
          </w:p>
        </w:tc>
        <w:tc>
          <w:tcPr>
            <w:tcW w:w="1555" w:type="dxa"/>
          </w:tcPr>
          <w:p w14:paraId="6FCDC04C" w14:textId="6AAD6108" w:rsidR="00646D40" w:rsidRDefault="00866D73">
            <w:pPr>
              <w:pStyle w:val="ormal"/>
            </w:pPr>
            <w:bookmarkStart w:id="1" w:name="Revised"/>
            <w:bookmarkEnd w:id="1"/>
            <w:r>
              <w:t>11/20/23</w:t>
            </w:r>
          </w:p>
        </w:tc>
        <w:tc>
          <w:tcPr>
            <w:tcW w:w="1555" w:type="dxa"/>
          </w:tcPr>
          <w:p w14:paraId="6FCDC04D" w14:textId="18706A6B" w:rsidR="00AA528F" w:rsidRDefault="00866D73">
            <w:pPr>
              <w:pStyle w:val="ormal"/>
            </w:pPr>
            <w:bookmarkStart w:id="2" w:name="Reviewed"/>
            <w:bookmarkEnd w:id="2"/>
            <w:r>
              <w:t>11/20/23</w:t>
            </w:r>
          </w:p>
        </w:tc>
      </w:tr>
    </w:tbl>
    <w:p w14:paraId="6FCDC04F" w14:textId="77777777" w:rsidR="00646D40" w:rsidRDefault="00646D40">
      <w:pPr>
        <w:rPr>
          <w:sz w:val="8"/>
        </w:rPr>
      </w:pPr>
    </w:p>
    <w:p w14:paraId="6FCDC050" w14:textId="77777777" w:rsidR="00734A2E" w:rsidRDefault="00734A2E">
      <w:pPr>
        <w:rPr>
          <w:sz w:val="8"/>
        </w:rPr>
      </w:pPr>
    </w:p>
    <w:tbl>
      <w:tblPr>
        <w:tblW w:w="4674" w:type="dxa"/>
        <w:tblLayout w:type="fixed"/>
        <w:tblLook w:val="0000" w:firstRow="0" w:lastRow="0" w:firstColumn="0" w:lastColumn="0" w:noHBand="0" w:noVBand="0"/>
      </w:tblPr>
      <w:tblGrid>
        <w:gridCol w:w="1563"/>
        <w:gridCol w:w="1563"/>
        <w:gridCol w:w="1548"/>
      </w:tblGrid>
      <w:tr w:rsidR="007C2A7C" w14:paraId="6FCDC054" w14:textId="77777777" w:rsidTr="00197B30">
        <w:trPr>
          <w:cantSplit/>
        </w:trPr>
        <w:tc>
          <w:tcPr>
            <w:tcW w:w="1563" w:type="dxa"/>
          </w:tcPr>
          <w:p w14:paraId="1D330080" w14:textId="5E6A4318" w:rsidR="007C2A7C" w:rsidDel="00326B9D" w:rsidRDefault="007C2A7C" w:rsidP="007C2A7C">
            <w:pPr>
              <w:jc w:val="center"/>
              <w:rPr>
                <w:smallCaps/>
                <w:u w:val="single"/>
              </w:rPr>
            </w:pPr>
          </w:p>
        </w:tc>
        <w:tc>
          <w:tcPr>
            <w:tcW w:w="1563" w:type="dxa"/>
          </w:tcPr>
          <w:p w14:paraId="6FCDC052" w14:textId="47B07F14" w:rsidR="007C2A7C" w:rsidRDefault="007C2A7C" w:rsidP="007C2A7C">
            <w:pPr>
              <w:jc w:val="center"/>
              <w:rPr>
                <w:u w:val="single"/>
              </w:rPr>
            </w:pPr>
            <w:r>
              <w:rPr>
                <w:smallCaps/>
                <w:u w:val="single"/>
              </w:rPr>
              <w:t>Effective</w:t>
            </w:r>
          </w:p>
        </w:tc>
        <w:tc>
          <w:tcPr>
            <w:tcW w:w="1548" w:type="dxa"/>
          </w:tcPr>
          <w:p w14:paraId="6FCDC053" w14:textId="77777777" w:rsidR="007C2A7C" w:rsidRDefault="007C2A7C" w:rsidP="007C2A7C">
            <w:pPr>
              <w:jc w:val="center"/>
              <w:rPr>
                <w:smallCaps/>
                <w:u w:val="single"/>
              </w:rPr>
            </w:pPr>
            <w:r>
              <w:rPr>
                <w:smallCaps/>
                <w:u w:val="single"/>
              </w:rPr>
              <w:t>Pages</w:t>
            </w:r>
          </w:p>
        </w:tc>
      </w:tr>
      <w:tr w:rsidR="007C2A7C" w14:paraId="6FCDC058" w14:textId="77777777" w:rsidTr="00197B30">
        <w:trPr>
          <w:cantSplit/>
          <w:trHeight w:val="58"/>
        </w:trPr>
        <w:tc>
          <w:tcPr>
            <w:tcW w:w="1563" w:type="dxa"/>
          </w:tcPr>
          <w:p w14:paraId="2E076621" w14:textId="72B986F2" w:rsidR="007C2A7C" w:rsidDel="00326B9D" w:rsidRDefault="007C2A7C" w:rsidP="007C2A7C">
            <w:pPr>
              <w:pStyle w:val="ormal"/>
            </w:pPr>
          </w:p>
        </w:tc>
        <w:tc>
          <w:tcPr>
            <w:tcW w:w="1563" w:type="dxa"/>
          </w:tcPr>
          <w:p w14:paraId="6FCDC056" w14:textId="18DB7719" w:rsidR="007C2A7C" w:rsidRDefault="007C2A7C" w:rsidP="007C2A7C">
            <w:pPr>
              <w:pStyle w:val="ormal"/>
            </w:pPr>
            <w:bookmarkStart w:id="3" w:name="Effective"/>
            <w:bookmarkEnd w:id="3"/>
            <w:r>
              <w:t>07/02</w:t>
            </w:r>
          </w:p>
        </w:tc>
        <w:tc>
          <w:tcPr>
            <w:tcW w:w="1548" w:type="dxa"/>
          </w:tcPr>
          <w:p w14:paraId="6FCDC057" w14:textId="2BAF3DAD" w:rsidR="007C2A7C" w:rsidRDefault="00002E9E" w:rsidP="007C2A7C">
            <w:pPr>
              <w:pStyle w:val="ormal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</w:tr>
    </w:tbl>
    <w:p w14:paraId="6FCDC059" w14:textId="3A93586C" w:rsidR="00646D40" w:rsidRDefault="00646D40">
      <w:pPr>
        <w:rPr>
          <w:smallCaps/>
        </w:rPr>
        <w:sectPr w:rsidR="00646D40" w:rsidSect="0021624F">
          <w:footerReference w:type="first" r:id="rId12"/>
          <w:type w:val="continuous"/>
          <w:pgSz w:w="12240" w:h="15840" w:code="1"/>
          <w:pgMar w:top="720" w:right="1440" w:bottom="720" w:left="1440" w:header="720" w:footer="720" w:gutter="0"/>
          <w:cols w:num="2" w:space="288"/>
          <w:titlePg/>
          <w:docGrid w:linePitch="326"/>
        </w:sectPr>
      </w:pPr>
    </w:p>
    <w:p w14:paraId="5D4AAB0F" w14:textId="77777777" w:rsidR="00007666" w:rsidRDefault="00007666">
      <w:pPr>
        <w:ind w:right="-2754"/>
        <w:rPr>
          <w:b/>
          <w:smallCaps/>
          <w:sz w:val="20"/>
        </w:rPr>
      </w:pPr>
    </w:p>
    <w:p w14:paraId="6FCDC05B" w14:textId="64617CBC" w:rsidR="00646D40" w:rsidRDefault="00646D40">
      <w:pPr>
        <w:ind w:right="-2754"/>
        <w:rPr>
          <w:caps/>
        </w:rPr>
        <w:sectPr w:rsidR="00646D40" w:rsidSect="00D602AA">
          <w:type w:val="continuous"/>
          <w:pgSz w:w="12240" w:h="15840"/>
          <w:pgMar w:top="720" w:right="1440" w:bottom="720" w:left="1440" w:header="720" w:footer="720" w:gutter="0"/>
          <w:cols w:space="288"/>
          <w:titlePg/>
          <w:docGrid w:linePitch="326"/>
        </w:sectPr>
      </w:pPr>
      <w:r>
        <w:rPr>
          <w:b/>
          <w:smallCaps/>
          <w:sz w:val="20"/>
        </w:rPr>
        <w:t>Subject</w:t>
      </w:r>
      <w:r>
        <w:rPr>
          <w:smallCaps/>
          <w:sz w:val="20"/>
        </w:rPr>
        <w:t>:</w:t>
      </w:r>
      <w:r>
        <w:rPr>
          <w:smallCaps/>
        </w:rPr>
        <w:t xml:space="preserve"> </w:t>
      </w:r>
      <w:r>
        <w:rPr>
          <w:caps/>
        </w:rPr>
        <w:t xml:space="preserve"> </w:t>
      </w:r>
      <w:bookmarkStart w:id="4" w:name="Subject"/>
      <w:bookmarkEnd w:id="4"/>
      <w:r w:rsidR="00AF6DC8">
        <w:rPr>
          <w:rFonts w:ascii="Arial" w:hAnsi="Arial" w:cs="Arial"/>
          <w:caps/>
          <w:sz w:val="28"/>
        </w:rPr>
        <w:t xml:space="preserve">EDUCATION </w:t>
      </w:r>
      <w:r w:rsidR="000038A7">
        <w:rPr>
          <w:rFonts w:ascii="Arial" w:hAnsi="Arial" w:cs="Arial"/>
          <w:caps/>
          <w:sz w:val="28"/>
        </w:rPr>
        <w:t>Reimbursement</w:t>
      </w:r>
    </w:p>
    <w:p w14:paraId="6FCDC062" w14:textId="77777777" w:rsidR="00646D40" w:rsidRDefault="00646D40">
      <w:pPr>
        <w:rPr>
          <w:sz w:val="8"/>
        </w:rPr>
      </w:pPr>
      <w:r>
        <w:rPr>
          <w:sz w:val="8"/>
        </w:rPr>
        <w:br w:type="column"/>
      </w:r>
    </w:p>
    <w:p w14:paraId="6FCDC063" w14:textId="77777777" w:rsidR="00646D40" w:rsidRDefault="00646D40">
      <w:pPr>
        <w:rPr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83"/>
        <w:gridCol w:w="3003"/>
      </w:tblGrid>
      <w:tr w:rsidR="00646D40" w14:paraId="6FCDC066" w14:textId="77777777">
        <w:trPr>
          <w:cantSplit/>
        </w:trPr>
        <w:tc>
          <w:tcPr>
            <w:tcW w:w="1683" w:type="dxa"/>
          </w:tcPr>
          <w:p w14:paraId="6FCDC064" w14:textId="77777777" w:rsidR="00646D40" w:rsidRDefault="008464C0">
            <w:pPr>
              <w:jc w:val="center"/>
              <w:rPr>
                <w:smallCaps/>
              </w:rPr>
            </w:pPr>
            <w:r>
              <w:rPr>
                <w:smallCaps/>
              </w:rPr>
              <w:t>Category</w:t>
            </w:r>
            <w:r w:rsidR="00646D40">
              <w:rPr>
                <w:smallCaps/>
              </w:rPr>
              <w:t>:</w:t>
            </w:r>
          </w:p>
        </w:tc>
        <w:tc>
          <w:tcPr>
            <w:tcW w:w="3003" w:type="dxa"/>
          </w:tcPr>
          <w:p w14:paraId="6FCDC065" w14:textId="0AFB2984" w:rsidR="00646D40" w:rsidRDefault="00B7459B">
            <w:pPr>
              <w:rPr>
                <w:smallCaps/>
              </w:rPr>
            </w:pPr>
            <w:bookmarkStart w:id="5" w:name="Dept"/>
            <w:bookmarkEnd w:id="5"/>
            <w:r>
              <w:rPr>
                <w:smallCaps/>
              </w:rPr>
              <w:t>Human Resources</w:t>
            </w:r>
          </w:p>
        </w:tc>
      </w:tr>
    </w:tbl>
    <w:p w14:paraId="6FCDC068" w14:textId="783D3886" w:rsidR="00646D40" w:rsidRDefault="00646D40">
      <w:pPr>
        <w:sectPr w:rsidR="00646D40" w:rsidSect="00D602AA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2240" w:h="15840"/>
          <w:pgMar w:top="720" w:right="1440" w:bottom="720" w:left="1440" w:header="720" w:footer="720" w:gutter="0"/>
          <w:cols w:num="2" w:space="288"/>
          <w:docGrid w:linePitch="326"/>
        </w:sectPr>
      </w:pPr>
    </w:p>
    <w:p w14:paraId="6FCDC06A" w14:textId="6C614F06" w:rsidR="00646D40" w:rsidRDefault="00D602AA">
      <w:pPr>
        <w:rPr>
          <w:rFonts w:ascii="Arial" w:hAnsi="Arial"/>
        </w:rPr>
      </w:pPr>
      <w:r w:rsidRPr="00E37F09">
        <w:rPr>
          <w:sz w:val="8"/>
        </w:rPr>
        <w:object w:dxaOrig="8361" w:dyaOrig="173" w14:anchorId="6F549F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.5pt" o:ole="" fillcolor="window">
            <v:imagedata r:id="rId17" o:title=""/>
          </v:shape>
          <o:OLEObject Type="Embed" ProgID="MSDraw" ShapeID="_x0000_i1025" DrawAspect="Content" ObjectID="_1782811432" r:id="rId18">
            <o:FieldCodes>\* mergeformat</o:FieldCodes>
          </o:OLEObject>
        </w:object>
      </w:r>
    </w:p>
    <w:p w14:paraId="6FCDC06B" w14:textId="7C33195E" w:rsidR="00646D40" w:rsidRDefault="00646D40" w:rsidP="00DA1291">
      <w:pPr>
        <w:spacing w:before="120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Policy</w:t>
      </w:r>
    </w:p>
    <w:p w14:paraId="6FCDC06D" w14:textId="0659A904" w:rsidR="00646D40" w:rsidRPr="006A0F62" w:rsidRDefault="008E2D68" w:rsidP="00C53DC9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6A0F62">
        <w:rPr>
          <w:rFonts w:ascii="Arial" w:hAnsi="Arial" w:cs="Arial"/>
          <w:sz w:val="22"/>
          <w:szCs w:val="22"/>
        </w:rPr>
        <w:t xml:space="preserve">The Idaho Department of Juvenile Corrections </w:t>
      </w:r>
      <w:r w:rsidR="00B74FC2" w:rsidRPr="006A0F62">
        <w:rPr>
          <w:rFonts w:ascii="Arial" w:hAnsi="Arial" w:cs="Arial"/>
          <w:sz w:val="22"/>
          <w:szCs w:val="22"/>
        </w:rPr>
        <w:t>(</w:t>
      </w:r>
      <w:r w:rsidR="00D8346F" w:rsidRPr="006A0F62">
        <w:rPr>
          <w:rFonts w:ascii="Arial" w:hAnsi="Arial" w:cs="Arial"/>
          <w:sz w:val="22"/>
          <w:szCs w:val="22"/>
        </w:rPr>
        <w:t>IDJC</w:t>
      </w:r>
      <w:r w:rsidR="00B74FC2" w:rsidRPr="006A0F62">
        <w:rPr>
          <w:rFonts w:ascii="Arial" w:hAnsi="Arial" w:cs="Arial"/>
          <w:sz w:val="22"/>
          <w:szCs w:val="22"/>
        </w:rPr>
        <w:t xml:space="preserve">) </w:t>
      </w:r>
      <w:r w:rsidRPr="006A0F62">
        <w:rPr>
          <w:rFonts w:ascii="Arial" w:hAnsi="Arial" w:cs="Arial"/>
          <w:sz w:val="22"/>
          <w:szCs w:val="22"/>
        </w:rPr>
        <w:t xml:space="preserve">recognizes the value to individual employees, to the mission we serve, and to </w:t>
      </w:r>
      <w:r w:rsidR="000C51EB" w:rsidRPr="006A0F62">
        <w:rPr>
          <w:rFonts w:ascii="Arial" w:hAnsi="Arial" w:cs="Arial"/>
          <w:sz w:val="22"/>
          <w:szCs w:val="22"/>
        </w:rPr>
        <w:t xml:space="preserve">the </w:t>
      </w:r>
      <w:r w:rsidR="00D8346F" w:rsidRPr="006A0F62">
        <w:rPr>
          <w:rFonts w:ascii="Arial" w:hAnsi="Arial" w:cs="Arial"/>
          <w:sz w:val="22"/>
          <w:szCs w:val="22"/>
        </w:rPr>
        <w:t xml:space="preserve">IDJC </w:t>
      </w:r>
      <w:r w:rsidRPr="006A0F62">
        <w:rPr>
          <w:rFonts w:ascii="Arial" w:hAnsi="Arial" w:cs="Arial"/>
          <w:sz w:val="22"/>
          <w:szCs w:val="22"/>
        </w:rPr>
        <w:t>in general when employees continue their education</w:t>
      </w:r>
      <w:r w:rsidR="00DA0FA0" w:rsidRPr="006A0F62">
        <w:rPr>
          <w:rFonts w:ascii="Arial" w:hAnsi="Arial" w:cs="Arial"/>
          <w:sz w:val="22"/>
          <w:szCs w:val="22"/>
        </w:rPr>
        <w:t>.</w:t>
      </w:r>
      <w:r w:rsidR="00C50BA1" w:rsidRPr="006A0F62">
        <w:rPr>
          <w:rFonts w:ascii="Arial" w:hAnsi="Arial" w:cs="Arial"/>
          <w:sz w:val="22"/>
          <w:szCs w:val="22"/>
        </w:rPr>
        <w:t xml:space="preserve"> </w:t>
      </w:r>
      <w:r w:rsidRPr="006A0F62">
        <w:rPr>
          <w:rFonts w:ascii="Arial" w:hAnsi="Arial" w:cs="Arial"/>
          <w:sz w:val="22"/>
          <w:szCs w:val="22"/>
        </w:rPr>
        <w:t>Employees are encouraged to take advantage of educational opportunities o</w:t>
      </w:r>
      <w:r w:rsidR="00C50BA1" w:rsidRPr="006A0F62">
        <w:rPr>
          <w:rFonts w:ascii="Arial" w:hAnsi="Arial" w:cs="Arial"/>
          <w:sz w:val="22"/>
          <w:szCs w:val="22"/>
        </w:rPr>
        <w:t>ffered outside</w:t>
      </w:r>
      <w:r w:rsidR="000C51EB" w:rsidRPr="006A0F62">
        <w:rPr>
          <w:rFonts w:ascii="Arial" w:hAnsi="Arial" w:cs="Arial"/>
          <w:sz w:val="22"/>
          <w:szCs w:val="22"/>
        </w:rPr>
        <w:t xml:space="preserve"> the</w:t>
      </w:r>
      <w:r w:rsidR="00C50BA1" w:rsidRPr="006A0F62">
        <w:rPr>
          <w:rFonts w:ascii="Arial" w:hAnsi="Arial" w:cs="Arial"/>
          <w:sz w:val="22"/>
          <w:szCs w:val="22"/>
        </w:rPr>
        <w:t xml:space="preserve"> </w:t>
      </w:r>
      <w:r w:rsidR="00D8346F" w:rsidRPr="006A0F62">
        <w:rPr>
          <w:rFonts w:ascii="Arial" w:hAnsi="Arial" w:cs="Arial"/>
          <w:sz w:val="22"/>
          <w:szCs w:val="22"/>
        </w:rPr>
        <w:t>IDJC</w:t>
      </w:r>
      <w:r w:rsidR="00C50BA1" w:rsidRPr="006A0F62">
        <w:rPr>
          <w:rFonts w:ascii="Arial" w:hAnsi="Arial" w:cs="Arial"/>
          <w:sz w:val="22"/>
          <w:szCs w:val="22"/>
        </w:rPr>
        <w:t>.</w:t>
      </w:r>
    </w:p>
    <w:p w14:paraId="315C3378" w14:textId="60C242C6" w:rsidR="000264E7" w:rsidRPr="006A0F62" w:rsidRDefault="00C612A3" w:rsidP="0093726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F62">
        <w:rPr>
          <w:rFonts w:ascii="Arial" w:hAnsi="Arial" w:cs="Arial"/>
          <w:sz w:val="22"/>
          <w:szCs w:val="22"/>
        </w:rPr>
        <w:t xml:space="preserve">It is therefore the policy of </w:t>
      </w:r>
      <w:r w:rsidR="000C51EB" w:rsidRPr="006A0F62">
        <w:rPr>
          <w:rFonts w:ascii="Arial" w:hAnsi="Arial" w:cs="Arial"/>
          <w:sz w:val="22"/>
          <w:szCs w:val="22"/>
        </w:rPr>
        <w:t xml:space="preserve">the </w:t>
      </w:r>
      <w:r w:rsidRPr="006A0F62">
        <w:rPr>
          <w:rFonts w:ascii="Arial" w:hAnsi="Arial" w:cs="Arial"/>
          <w:sz w:val="22"/>
          <w:szCs w:val="22"/>
        </w:rPr>
        <w:t xml:space="preserve">IDJC to </w:t>
      </w:r>
      <w:r w:rsidR="005421C8" w:rsidRPr="006A0F62">
        <w:rPr>
          <w:rFonts w:ascii="Arial" w:hAnsi="Arial" w:cs="Arial"/>
          <w:sz w:val="22"/>
          <w:szCs w:val="22"/>
        </w:rPr>
        <w:t xml:space="preserve">offer partial </w:t>
      </w:r>
      <w:r w:rsidRPr="006A0F62">
        <w:rPr>
          <w:rFonts w:ascii="Arial" w:hAnsi="Arial" w:cs="Arial"/>
          <w:sz w:val="22"/>
          <w:szCs w:val="22"/>
        </w:rPr>
        <w:t>reimburse</w:t>
      </w:r>
      <w:r w:rsidR="005421C8" w:rsidRPr="006A0F62">
        <w:rPr>
          <w:rFonts w:ascii="Arial" w:hAnsi="Arial" w:cs="Arial"/>
          <w:sz w:val="22"/>
          <w:szCs w:val="22"/>
        </w:rPr>
        <w:t>ment to</w:t>
      </w:r>
      <w:r w:rsidRPr="006A0F62">
        <w:rPr>
          <w:rFonts w:ascii="Arial" w:hAnsi="Arial" w:cs="Arial"/>
          <w:sz w:val="22"/>
          <w:szCs w:val="22"/>
        </w:rPr>
        <w:t xml:space="preserve"> employees who </w:t>
      </w:r>
      <w:r w:rsidR="007C465B" w:rsidRPr="006A0F62">
        <w:rPr>
          <w:rFonts w:ascii="Arial" w:hAnsi="Arial" w:cs="Arial"/>
          <w:sz w:val="22"/>
          <w:szCs w:val="22"/>
        </w:rPr>
        <w:t>s</w:t>
      </w:r>
      <w:r w:rsidR="00136FF3" w:rsidRPr="006A0F62">
        <w:rPr>
          <w:rFonts w:ascii="Arial" w:hAnsi="Arial" w:cs="Arial"/>
          <w:sz w:val="22"/>
          <w:szCs w:val="22"/>
        </w:rPr>
        <w:t>uccessfully complete</w:t>
      </w:r>
      <w:r w:rsidR="007C465B" w:rsidRPr="006A0F62">
        <w:rPr>
          <w:rFonts w:ascii="Arial" w:hAnsi="Arial" w:cs="Arial"/>
          <w:sz w:val="22"/>
          <w:szCs w:val="22"/>
        </w:rPr>
        <w:t xml:space="preserve"> </w:t>
      </w:r>
      <w:r w:rsidRPr="006A0F62">
        <w:rPr>
          <w:rFonts w:ascii="Arial" w:hAnsi="Arial" w:cs="Arial"/>
          <w:sz w:val="22"/>
          <w:szCs w:val="22"/>
        </w:rPr>
        <w:t xml:space="preserve">courses </w:t>
      </w:r>
      <w:r w:rsidR="000D319B" w:rsidRPr="006A0F62">
        <w:rPr>
          <w:rFonts w:ascii="Arial" w:hAnsi="Arial" w:cs="Arial"/>
          <w:sz w:val="22"/>
          <w:szCs w:val="22"/>
        </w:rPr>
        <w:t>rela</w:t>
      </w:r>
      <w:r w:rsidR="009B1F43" w:rsidRPr="006A0F62">
        <w:rPr>
          <w:rFonts w:ascii="Arial" w:hAnsi="Arial" w:cs="Arial"/>
          <w:sz w:val="22"/>
          <w:szCs w:val="22"/>
        </w:rPr>
        <w:t>ted to the</w:t>
      </w:r>
      <w:r w:rsidR="000D319B" w:rsidRPr="006A0F62">
        <w:rPr>
          <w:rFonts w:ascii="Arial" w:hAnsi="Arial" w:cs="Arial"/>
          <w:sz w:val="22"/>
          <w:szCs w:val="22"/>
        </w:rPr>
        <w:t xml:space="preserve"> im</w:t>
      </w:r>
      <w:r w:rsidR="000C51EB" w:rsidRPr="006A0F62">
        <w:rPr>
          <w:rFonts w:ascii="Arial" w:hAnsi="Arial" w:cs="Arial"/>
          <w:sz w:val="22"/>
          <w:szCs w:val="22"/>
        </w:rPr>
        <w:t>provement or development of job-</w:t>
      </w:r>
      <w:r w:rsidR="000D319B" w:rsidRPr="006A0F62">
        <w:rPr>
          <w:rFonts w:ascii="Arial" w:hAnsi="Arial" w:cs="Arial"/>
          <w:sz w:val="22"/>
          <w:szCs w:val="22"/>
        </w:rPr>
        <w:t>re</w:t>
      </w:r>
      <w:r w:rsidR="009B1F43" w:rsidRPr="006A0F62">
        <w:rPr>
          <w:rFonts w:ascii="Arial" w:hAnsi="Arial" w:cs="Arial"/>
          <w:sz w:val="22"/>
          <w:szCs w:val="22"/>
        </w:rPr>
        <w:t>l</w:t>
      </w:r>
      <w:r w:rsidR="000D319B" w:rsidRPr="006A0F62">
        <w:rPr>
          <w:rFonts w:ascii="Arial" w:hAnsi="Arial" w:cs="Arial"/>
          <w:sz w:val="22"/>
          <w:szCs w:val="22"/>
        </w:rPr>
        <w:t>a</w:t>
      </w:r>
      <w:r w:rsidR="009B1F43" w:rsidRPr="006A0F62">
        <w:rPr>
          <w:rFonts w:ascii="Arial" w:hAnsi="Arial" w:cs="Arial"/>
          <w:sz w:val="22"/>
          <w:szCs w:val="22"/>
        </w:rPr>
        <w:t xml:space="preserve">ted </w:t>
      </w:r>
      <w:r w:rsidR="000D319B" w:rsidRPr="006A0F62">
        <w:rPr>
          <w:rFonts w:ascii="Arial" w:hAnsi="Arial" w:cs="Arial"/>
          <w:sz w:val="22"/>
          <w:szCs w:val="22"/>
        </w:rPr>
        <w:t>knowledge or skills.</w:t>
      </w:r>
      <w:r w:rsidR="00D805D2">
        <w:rPr>
          <w:rFonts w:ascii="Arial" w:hAnsi="Arial" w:cs="Arial"/>
          <w:sz w:val="22"/>
          <w:szCs w:val="22"/>
        </w:rPr>
        <w:t xml:space="preserve">  </w:t>
      </w:r>
      <w:r w:rsidR="001B2AE8">
        <w:rPr>
          <w:rFonts w:ascii="Arial" w:hAnsi="Arial" w:cs="Arial"/>
          <w:sz w:val="22"/>
          <w:szCs w:val="22"/>
        </w:rPr>
        <w:t>Approval of r</w:t>
      </w:r>
      <w:r w:rsidR="00D805D2">
        <w:rPr>
          <w:rFonts w:ascii="Arial" w:hAnsi="Arial" w:cs="Arial"/>
          <w:sz w:val="22"/>
          <w:szCs w:val="22"/>
        </w:rPr>
        <w:t xml:space="preserve">eimbursement </w:t>
      </w:r>
      <w:r w:rsidR="001B2AE8">
        <w:rPr>
          <w:rFonts w:ascii="Arial" w:hAnsi="Arial" w:cs="Arial"/>
          <w:sz w:val="22"/>
          <w:szCs w:val="22"/>
        </w:rPr>
        <w:t xml:space="preserve">requests </w:t>
      </w:r>
      <w:r w:rsidR="00D805D2">
        <w:rPr>
          <w:rFonts w:ascii="Arial" w:hAnsi="Arial" w:cs="Arial"/>
          <w:sz w:val="22"/>
          <w:szCs w:val="22"/>
        </w:rPr>
        <w:t xml:space="preserve">will be contingent on </w:t>
      </w:r>
      <w:r w:rsidR="00C8647F">
        <w:rPr>
          <w:rFonts w:ascii="Arial" w:hAnsi="Arial" w:cs="Arial"/>
          <w:sz w:val="22"/>
          <w:szCs w:val="22"/>
        </w:rPr>
        <w:t>availability of funds.</w:t>
      </w:r>
    </w:p>
    <w:p w14:paraId="451B42A3" w14:textId="67CCD9EF" w:rsidR="000264E7" w:rsidRPr="00ED53AF" w:rsidRDefault="000264E7" w:rsidP="00ED53AF">
      <w:pPr>
        <w:spacing w:before="120"/>
        <w:jc w:val="center"/>
        <w:rPr>
          <w:rFonts w:ascii="Arial" w:hAnsi="Arial"/>
          <w:b/>
          <w:sz w:val="28"/>
          <w:u w:val="single"/>
        </w:rPr>
      </w:pPr>
      <w:r w:rsidRPr="00ED53AF">
        <w:rPr>
          <w:rFonts w:ascii="Arial" w:hAnsi="Arial"/>
          <w:b/>
          <w:sz w:val="28"/>
          <w:u w:val="single"/>
        </w:rPr>
        <w:t>Operating Procedures</w:t>
      </w:r>
    </w:p>
    <w:p w14:paraId="23F2D39D" w14:textId="558BBC21" w:rsidR="0070285C" w:rsidRPr="00C80212" w:rsidRDefault="0070285C" w:rsidP="00C80212">
      <w:pPr>
        <w:pStyle w:val="Heading1"/>
        <w:jc w:val="left"/>
        <w:rPr>
          <w:rFonts w:ascii="Arial" w:hAnsi="Arial" w:cs="Arial"/>
          <w:sz w:val="22"/>
          <w:szCs w:val="22"/>
        </w:rPr>
      </w:pPr>
    </w:p>
    <w:p w14:paraId="6FCDC071" w14:textId="26879EC9" w:rsidR="00646D40" w:rsidRDefault="00FF103D" w:rsidP="00D4519E">
      <w:pPr>
        <w:pStyle w:val="Heading1"/>
        <w:numPr>
          <w:ilvl w:val="0"/>
          <w:numId w:val="2"/>
        </w:numPr>
        <w:ind w:left="72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6A0F62">
        <w:rPr>
          <w:rFonts w:ascii="Arial" w:hAnsi="Arial" w:cs="Arial"/>
          <w:b w:val="0"/>
          <w:sz w:val="22"/>
          <w:szCs w:val="22"/>
          <w:u w:val="none"/>
        </w:rPr>
        <w:t xml:space="preserve">Eligibility </w:t>
      </w:r>
      <w:r w:rsidR="008E2D68" w:rsidRPr="006A0F62">
        <w:rPr>
          <w:rFonts w:ascii="Arial" w:hAnsi="Arial" w:cs="Arial"/>
          <w:b w:val="0"/>
          <w:sz w:val="22"/>
          <w:szCs w:val="22"/>
          <w:u w:val="none"/>
        </w:rPr>
        <w:t>Requirements</w:t>
      </w:r>
      <w:r w:rsidRPr="006A0F62">
        <w:rPr>
          <w:rFonts w:ascii="Arial" w:hAnsi="Arial" w:cs="Arial"/>
          <w:b w:val="0"/>
          <w:sz w:val="22"/>
          <w:szCs w:val="22"/>
          <w:u w:val="none"/>
        </w:rPr>
        <w:t>/Limitations</w:t>
      </w:r>
    </w:p>
    <w:p w14:paraId="426B3972" w14:textId="1EAA6843" w:rsidR="00FF0AA3" w:rsidRPr="00FF0AA3" w:rsidRDefault="00FF0AA3" w:rsidP="00FF0AA3"/>
    <w:p w14:paraId="11000D77" w14:textId="0B8CEAC9" w:rsidR="00DD1383" w:rsidRPr="00DD1383" w:rsidRDefault="008E2D68" w:rsidP="00D451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1383">
        <w:rPr>
          <w:rFonts w:ascii="Arial" w:hAnsi="Arial" w:cs="Arial"/>
          <w:sz w:val="22"/>
          <w:szCs w:val="22"/>
        </w:rPr>
        <w:t>The desired course must be related to the improvement or development of knowledge or skills used in an employee’s current position or for career advancement within</w:t>
      </w:r>
      <w:r w:rsidR="00D8346F" w:rsidRPr="00DD1383">
        <w:rPr>
          <w:rFonts w:ascii="Arial" w:hAnsi="Arial" w:cs="Arial"/>
          <w:sz w:val="22"/>
          <w:szCs w:val="22"/>
        </w:rPr>
        <w:t xml:space="preserve"> </w:t>
      </w:r>
      <w:r w:rsidR="000C51EB" w:rsidRPr="00DD1383">
        <w:rPr>
          <w:rFonts w:ascii="Arial" w:hAnsi="Arial" w:cs="Arial"/>
          <w:sz w:val="22"/>
          <w:szCs w:val="22"/>
        </w:rPr>
        <w:t xml:space="preserve">the </w:t>
      </w:r>
      <w:r w:rsidR="00D8346F" w:rsidRPr="00DD1383">
        <w:rPr>
          <w:rFonts w:ascii="Arial" w:hAnsi="Arial" w:cs="Arial"/>
          <w:sz w:val="22"/>
          <w:szCs w:val="22"/>
        </w:rPr>
        <w:t>IDJC</w:t>
      </w:r>
      <w:r w:rsidR="002611F9" w:rsidRPr="00DD1383">
        <w:rPr>
          <w:rFonts w:ascii="Arial" w:hAnsi="Arial" w:cs="Arial"/>
          <w:sz w:val="22"/>
          <w:szCs w:val="22"/>
        </w:rPr>
        <w:t xml:space="preserve"> and approved</w:t>
      </w:r>
      <w:r w:rsidR="00E91D07" w:rsidRPr="00DD1383">
        <w:rPr>
          <w:rFonts w:ascii="Arial" w:hAnsi="Arial" w:cs="Arial"/>
          <w:sz w:val="22"/>
          <w:szCs w:val="22"/>
        </w:rPr>
        <w:t xml:space="preserve"> </w:t>
      </w:r>
      <w:r w:rsidRPr="00DD1383">
        <w:rPr>
          <w:rFonts w:ascii="Arial" w:hAnsi="Arial" w:cs="Arial"/>
          <w:sz w:val="22"/>
          <w:szCs w:val="22"/>
        </w:rPr>
        <w:t xml:space="preserve">by the employee’s </w:t>
      </w:r>
      <w:r w:rsidR="007B3F6D">
        <w:rPr>
          <w:rFonts w:ascii="Arial" w:hAnsi="Arial" w:cs="Arial"/>
          <w:sz w:val="22"/>
          <w:szCs w:val="22"/>
        </w:rPr>
        <w:t xml:space="preserve">Supervisor, </w:t>
      </w:r>
      <w:r w:rsidRPr="00DD1383">
        <w:rPr>
          <w:rFonts w:ascii="Arial" w:hAnsi="Arial" w:cs="Arial"/>
          <w:sz w:val="22"/>
          <w:szCs w:val="22"/>
        </w:rPr>
        <w:t>Division Administrator</w:t>
      </w:r>
      <w:r w:rsidR="00AE42B0">
        <w:rPr>
          <w:rFonts w:ascii="Arial" w:hAnsi="Arial" w:cs="Arial"/>
          <w:sz w:val="22"/>
          <w:szCs w:val="22"/>
        </w:rPr>
        <w:t xml:space="preserve"> and IDJC Human Resources (HR)</w:t>
      </w:r>
      <w:r w:rsidRPr="00DD1383">
        <w:rPr>
          <w:rFonts w:ascii="Arial" w:hAnsi="Arial" w:cs="Arial"/>
          <w:sz w:val="22"/>
          <w:szCs w:val="22"/>
        </w:rPr>
        <w:t>.</w:t>
      </w:r>
    </w:p>
    <w:p w14:paraId="6FCDC073" w14:textId="7EC87B4E" w:rsidR="00646D40" w:rsidRPr="00DD1383" w:rsidRDefault="00646D40" w:rsidP="00FF0AA3">
      <w:pPr>
        <w:pStyle w:val="ListParagraph"/>
        <w:ind w:left="1260"/>
        <w:jc w:val="both"/>
        <w:rPr>
          <w:rFonts w:ascii="Arial" w:hAnsi="Arial" w:cs="Arial"/>
          <w:sz w:val="22"/>
          <w:szCs w:val="22"/>
        </w:rPr>
      </w:pPr>
    </w:p>
    <w:p w14:paraId="6FCDC075" w14:textId="6D5152AD" w:rsidR="008E2D68" w:rsidRDefault="00CF1FF7" w:rsidP="00FF0AA3">
      <w:pPr>
        <w:ind w:left="1267" w:hanging="547"/>
        <w:jc w:val="both"/>
        <w:rPr>
          <w:rFonts w:ascii="Arial" w:hAnsi="Arial" w:cs="Arial"/>
          <w:sz w:val="22"/>
          <w:szCs w:val="22"/>
        </w:rPr>
      </w:pPr>
      <w:r w:rsidRPr="00783D14">
        <w:rPr>
          <w:rFonts w:ascii="Arial" w:hAnsi="Arial" w:cs="Arial"/>
          <w:sz w:val="22"/>
          <w:szCs w:val="22"/>
        </w:rPr>
        <w:t>B.</w:t>
      </w:r>
      <w:r w:rsidR="00817401" w:rsidRPr="00783D14">
        <w:rPr>
          <w:rFonts w:ascii="Arial" w:hAnsi="Arial" w:cs="Arial"/>
          <w:sz w:val="22"/>
          <w:szCs w:val="22"/>
        </w:rPr>
        <w:tab/>
      </w:r>
      <w:r w:rsidR="007761BE" w:rsidRPr="00783D14">
        <w:rPr>
          <w:rFonts w:ascii="Arial" w:hAnsi="Arial" w:cs="Arial"/>
          <w:sz w:val="22"/>
          <w:szCs w:val="22"/>
        </w:rPr>
        <w:t xml:space="preserve">The </w:t>
      </w:r>
      <w:r w:rsidR="00D8346F" w:rsidRPr="00783D14">
        <w:rPr>
          <w:rFonts w:ascii="Arial" w:hAnsi="Arial" w:cs="Arial"/>
          <w:sz w:val="22"/>
          <w:szCs w:val="22"/>
        </w:rPr>
        <w:t xml:space="preserve">IDJC </w:t>
      </w:r>
      <w:r w:rsidR="008E2D68" w:rsidRPr="00783D14">
        <w:rPr>
          <w:rFonts w:ascii="Arial" w:hAnsi="Arial" w:cs="Arial"/>
          <w:sz w:val="22"/>
          <w:szCs w:val="22"/>
        </w:rPr>
        <w:t xml:space="preserve">may reimburse up to 75 percent of the cost </w:t>
      </w:r>
      <w:r w:rsidR="00E56B21" w:rsidRPr="00783D14">
        <w:rPr>
          <w:rFonts w:ascii="Arial" w:hAnsi="Arial" w:cs="Arial"/>
          <w:sz w:val="22"/>
          <w:szCs w:val="22"/>
        </w:rPr>
        <w:t xml:space="preserve">of </w:t>
      </w:r>
      <w:r w:rsidR="00684486" w:rsidRPr="00783D14">
        <w:rPr>
          <w:rFonts w:ascii="Arial" w:hAnsi="Arial" w:cs="Arial"/>
          <w:sz w:val="22"/>
          <w:szCs w:val="22"/>
        </w:rPr>
        <w:t>tuition</w:t>
      </w:r>
      <w:r w:rsidR="00AB5A15" w:rsidRPr="00783D14">
        <w:rPr>
          <w:rFonts w:ascii="Arial" w:hAnsi="Arial" w:cs="Arial"/>
          <w:sz w:val="22"/>
          <w:szCs w:val="22"/>
        </w:rPr>
        <w:t>,</w:t>
      </w:r>
      <w:r w:rsidR="00050521" w:rsidRPr="00783D14">
        <w:rPr>
          <w:rFonts w:ascii="Arial" w:hAnsi="Arial" w:cs="Arial"/>
          <w:sz w:val="22"/>
          <w:szCs w:val="22"/>
        </w:rPr>
        <w:t xml:space="preserve"> </w:t>
      </w:r>
      <w:r w:rsidR="00FE5A91" w:rsidRPr="00783D14">
        <w:rPr>
          <w:rFonts w:ascii="Arial" w:hAnsi="Arial" w:cs="Arial"/>
          <w:sz w:val="22"/>
          <w:szCs w:val="22"/>
        </w:rPr>
        <w:t xml:space="preserve">registration </w:t>
      </w:r>
      <w:r w:rsidR="00684486" w:rsidRPr="00783D14">
        <w:rPr>
          <w:rFonts w:ascii="Arial" w:hAnsi="Arial" w:cs="Arial"/>
          <w:sz w:val="22"/>
          <w:szCs w:val="22"/>
        </w:rPr>
        <w:t>fees</w:t>
      </w:r>
      <w:r w:rsidR="00945ED7" w:rsidRPr="00783D14">
        <w:rPr>
          <w:rFonts w:ascii="Arial" w:hAnsi="Arial" w:cs="Arial"/>
          <w:sz w:val="22"/>
          <w:szCs w:val="22"/>
        </w:rPr>
        <w:t>, books, or other educational materials required by the program</w:t>
      </w:r>
      <w:r w:rsidR="00540CCC" w:rsidRPr="00783D14">
        <w:rPr>
          <w:rFonts w:ascii="Arial" w:hAnsi="Arial" w:cs="Arial"/>
          <w:sz w:val="22"/>
          <w:szCs w:val="22"/>
        </w:rPr>
        <w:t>, as indicated on a course syllabus</w:t>
      </w:r>
      <w:r w:rsidR="00684486" w:rsidRPr="00783D14">
        <w:rPr>
          <w:rFonts w:ascii="Arial" w:hAnsi="Arial" w:cs="Arial"/>
          <w:sz w:val="22"/>
          <w:szCs w:val="22"/>
        </w:rPr>
        <w:t>.  Re</w:t>
      </w:r>
      <w:r w:rsidR="00E56B21" w:rsidRPr="00783D14">
        <w:rPr>
          <w:rFonts w:ascii="Arial" w:hAnsi="Arial" w:cs="Arial"/>
          <w:sz w:val="22"/>
          <w:szCs w:val="22"/>
        </w:rPr>
        <w:t xml:space="preserve">imbursement will not be provided for </w:t>
      </w:r>
      <w:r w:rsidR="004A777F" w:rsidRPr="00783D14">
        <w:rPr>
          <w:rFonts w:ascii="Arial" w:hAnsi="Arial" w:cs="Arial"/>
          <w:sz w:val="22"/>
          <w:szCs w:val="22"/>
        </w:rPr>
        <w:t>tools or supplies (other</w:t>
      </w:r>
      <w:r w:rsidR="004A777F">
        <w:rPr>
          <w:rFonts w:ascii="Arial" w:hAnsi="Arial" w:cs="Arial"/>
          <w:sz w:val="22"/>
          <w:szCs w:val="22"/>
        </w:rPr>
        <w:t xml:space="preserve"> than textbooks), meals, lodging, transportation, postage, shipping and handling of education materials, financing fees, or other costs already covered by scholarships, grants, or other similar programs. </w:t>
      </w:r>
    </w:p>
    <w:p w14:paraId="62E08DCF" w14:textId="77777777" w:rsidR="00DD1383" w:rsidRPr="006A0F62" w:rsidRDefault="00DD1383" w:rsidP="00FF0AA3">
      <w:pPr>
        <w:ind w:left="1267" w:hanging="547"/>
        <w:jc w:val="both"/>
        <w:rPr>
          <w:rFonts w:ascii="Arial" w:hAnsi="Arial" w:cs="Arial"/>
          <w:sz w:val="22"/>
          <w:szCs w:val="22"/>
        </w:rPr>
      </w:pPr>
    </w:p>
    <w:p w14:paraId="6FCDC077" w14:textId="6C52B7E9" w:rsidR="008E2D68" w:rsidRDefault="00CF1FF7" w:rsidP="00FF0AA3">
      <w:pPr>
        <w:ind w:left="1267" w:hanging="547"/>
        <w:jc w:val="both"/>
        <w:rPr>
          <w:rFonts w:ascii="Arial" w:hAnsi="Arial" w:cs="Arial"/>
          <w:sz w:val="22"/>
          <w:szCs w:val="22"/>
        </w:rPr>
      </w:pPr>
      <w:r w:rsidRPr="006A0F62">
        <w:rPr>
          <w:rFonts w:ascii="Arial" w:hAnsi="Arial" w:cs="Arial"/>
          <w:sz w:val="22"/>
          <w:szCs w:val="22"/>
        </w:rPr>
        <w:t>C.</w:t>
      </w:r>
      <w:r w:rsidR="00F641F0" w:rsidRPr="006A0F62">
        <w:rPr>
          <w:rFonts w:ascii="Arial" w:hAnsi="Arial" w:cs="Arial"/>
          <w:sz w:val="22"/>
          <w:szCs w:val="22"/>
        </w:rPr>
        <w:tab/>
      </w:r>
      <w:r w:rsidR="008E2D68" w:rsidRPr="006A0F62">
        <w:rPr>
          <w:rFonts w:ascii="Arial" w:hAnsi="Arial" w:cs="Arial"/>
          <w:sz w:val="22"/>
          <w:szCs w:val="22"/>
        </w:rPr>
        <w:t xml:space="preserve">Employees receiving educational grants or scholarships may only apply for a reimbursement </w:t>
      </w:r>
      <w:r w:rsidR="00E72A7A" w:rsidRPr="006A0F62">
        <w:rPr>
          <w:rFonts w:ascii="Arial" w:hAnsi="Arial" w:cs="Arial"/>
          <w:sz w:val="22"/>
          <w:szCs w:val="22"/>
        </w:rPr>
        <w:t xml:space="preserve">equal to 75 percent of the </w:t>
      </w:r>
      <w:r w:rsidR="006C60CF" w:rsidRPr="006A0F62">
        <w:rPr>
          <w:rFonts w:ascii="Arial" w:hAnsi="Arial" w:cs="Arial"/>
          <w:sz w:val="22"/>
          <w:szCs w:val="22"/>
        </w:rPr>
        <w:t xml:space="preserve">tuition and </w:t>
      </w:r>
      <w:r w:rsidR="003B1A6F" w:rsidRPr="006A0F62">
        <w:rPr>
          <w:rFonts w:ascii="Arial" w:hAnsi="Arial" w:cs="Arial"/>
          <w:sz w:val="22"/>
          <w:szCs w:val="22"/>
        </w:rPr>
        <w:t xml:space="preserve">registration </w:t>
      </w:r>
      <w:r w:rsidR="006C60CF" w:rsidRPr="006A0F62">
        <w:rPr>
          <w:rFonts w:ascii="Arial" w:hAnsi="Arial" w:cs="Arial"/>
          <w:sz w:val="22"/>
          <w:szCs w:val="22"/>
        </w:rPr>
        <w:t xml:space="preserve">fees </w:t>
      </w:r>
      <w:r w:rsidR="00E72A7A" w:rsidRPr="006A0F62">
        <w:rPr>
          <w:rFonts w:ascii="Arial" w:hAnsi="Arial" w:cs="Arial"/>
          <w:sz w:val="22"/>
          <w:szCs w:val="22"/>
        </w:rPr>
        <w:t xml:space="preserve">not covered by the grant or scholarship for that coursework. </w:t>
      </w:r>
    </w:p>
    <w:p w14:paraId="55A2834C" w14:textId="77777777" w:rsidR="00DD1383" w:rsidRPr="006A0F62" w:rsidRDefault="00DD1383" w:rsidP="00FF0AA3">
      <w:pPr>
        <w:ind w:left="1267" w:hanging="547"/>
        <w:jc w:val="both"/>
        <w:rPr>
          <w:rFonts w:ascii="Arial" w:hAnsi="Arial" w:cs="Arial"/>
          <w:sz w:val="22"/>
          <w:szCs w:val="22"/>
        </w:rPr>
      </w:pPr>
    </w:p>
    <w:p w14:paraId="6FCDC079" w14:textId="49125E82" w:rsidR="00E72A7A" w:rsidRDefault="00DB451F" w:rsidP="00FF0AA3">
      <w:pPr>
        <w:ind w:left="1267" w:hanging="547"/>
        <w:jc w:val="both"/>
        <w:rPr>
          <w:rFonts w:ascii="Arial" w:hAnsi="Arial" w:cs="Arial"/>
          <w:sz w:val="22"/>
          <w:szCs w:val="22"/>
        </w:rPr>
      </w:pPr>
      <w:r w:rsidRPr="00BA722D">
        <w:rPr>
          <w:rFonts w:ascii="Arial" w:hAnsi="Arial" w:cs="Arial"/>
          <w:sz w:val="22"/>
          <w:szCs w:val="22"/>
        </w:rPr>
        <w:t>D.</w:t>
      </w:r>
      <w:r w:rsidR="00E72A7A" w:rsidRPr="00BA722D">
        <w:rPr>
          <w:rFonts w:ascii="Arial" w:hAnsi="Arial" w:cs="Arial"/>
          <w:sz w:val="22"/>
          <w:szCs w:val="22"/>
        </w:rPr>
        <w:tab/>
        <w:t xml:space="preserve">There </w:t>
      </w:r>
      <w:r w:rsidR="00F06EAB" w:rsidRPr="00BA722D">
        <w:rPr>
          <w:rFonts w:ascii="Arial" w:hAnsi="Arial" w:cs="Arial"/>
          <w:sz w:val="22"/>
          <w:szCs w:val="22"/>
        </w:rPr>
        <w:t>is</w:t>
      </w:r>
      <w:r w:rsidR="00E72A7A" w:rsidRPr="00BA722D">
        <w:rPr>
          <w:rFonts w:ascii="Arial" w:hAnsi="Arial" w:cs="Arial"/>
          <w:sz w:val="22"/>
          <w:szCs w:val="22"/>
        </w:rPr>
        <w:t xml:space="preserve"> an annual limit of </w:t>
      </w:r>
      <w:r w:rsidR="00E11A0C" w:rsidRPr="00BA722D">
        <w:rPr>
          <w:rFonts w:ascii="Arial" w:hAnsi="Arial" w:cs="Arial"/>
          <w:sz w:val="22"/>
          <w:szCs w:val="22"/>
        </w:rPr>
        <w:t>$</w:t>
      </w:r>
      <w:r w:rsidR="0076200D" w:rsidRPr="00BA722D">
        <w:rPr>
          <w:rFonts w:ascii="Arial" w:hAnsi="Arial" w:cs="Arial"/>
          <w:sz w:val="22"/>
          <w:szCs w:val="22"/>
        </w:rPr>
        <w:t>3</w:t>
      </w:r>
      <w:r w:rsidR="00E11A0C" w:rsidRPr="00BA722D">
        <w:rPr>
          <w:rFonts w:ascii="Arial" w:hAnsi="Arial" w:cs="Arial"/>
          <w:sz w:val="22"/>
          <w:szCs w:val="22"/>
        </w:rPr>
        <w:t xml:space="preserve">,000 </w:t>
      </w:r>
      <w:r w:rsidR="00E72A7A" w:rsidRPr="00BA722D">
        <w:rPr>
          <w:rFonts w:ascii="Arial" w:hAnsi="Arial" w:cs="Arial"/>
          <w:sz w:val="22"/>
          <w:szCs w:val="22"/>
        </w:rPr>
        <w:t xml:space="preserve">per employee for undergraduate </w:t>
      </w:r>
      <w:r w:rsidR="009A588B" w:rsidRPr="00BA722D">
        <w:rPr>
          <w:rFonts w:ascii="Arial" w:hAnsi="Arial" w:cs="Arial"/>
          <w:sz w:val="22"/>
          <w:szCs w:val="22"/>
        </w:rPr>
        <w:t>level or non-degree</w:t>
      </w:r>
      <w:r w:rsidR="00EF4CF8" w:rsidRPr="00BA722D">
        <w:rPr>
          <w:rFonts w:ascii="Arial" w:hAnsi="Arial" w:cs="Arial"/>
          <w:sz w:val="22"/>
          <w:szCs w:val="22"/>
        </w:rPr>
        <w:t xml:space="preserve"> (certificate, endorsement, etc.)</w:t>
      </w:r>
      <w:r w:rsidR="009A588B" w:rsidRPr="00BA722D">
        <w:rPr>
          <w:rFonts w:ascii="Arial" w:hAnsi="Arial" w:cs="Arial"/>
          <w:sz w:val="22"/>
          <w:szCs w:val="22"/>
        </w:rPr>
        <w:t xml:space="preserve"> </w:t>
      </w:r>
      <w:r w:rsidR="00E72A7A" w:rsidRPr="00BA722D">
        <w:rPr>
          <w:rFonts w:ascii="Arial" w:hAnsi="Arial" w:cs="Arial"/>
          <w:sz w:val="22"/>
          <w:szCs w:val="22"/>
        </w:rPr>
        <w:t>credit</w:t>
      </w:r>
      <w:r w:rsidR="00F06EAB" w:rsidRPr="00BA722D">
        <w:rPr>
          <w:rFonts w:ascii="Arial" w:hAnsi="Arial" w:cs="Arial"/>
          <w:sz w:val="22"/>
          <w:szCs w:val="22"/>
        </w:rPr>
        <w:t>s</w:t>
      </w:r>
      <w:r w:rsidR="009A588B" w:rsidRPr="00BA722D">
        <w:rPr>
          <w:rFonts w:ascii="Arial" w:hAnsi="Arial" w:cs="Arial"/>
          <w:sz w:val="22"/>
          <w:szCs w:val="22"/>
        </w:rPr>
        <w:t>,</w:t>
      </w:r>
      <w:r w:rsidR="00E72A7A" w:rsidRPr="00BA722D">
        <w:rPr>
          <w:rFonts w:ascii="Arial" w:hAnsi="Arial" w:cs="Arial"/>
          <w:sz w:val="22"/>
          <w:szCs w:val="22"/>
        </w:rPr>
        <w:t xml:space="preserve"> or </w:t>
      </w:r>
      <w:r w:rsidR="00E11A0C" w:rsidRPr="00BA722D">
        <w:rPr>
          <w:rFonts w:ascii="Arial" w:hAnsi="Arial" w:cs="Arial"/>
          <w:sz w:val="22"/>
          <w:szCs w:val="22"/>
        </w:rPr>
        <w:t>$</w:t>
      </w:r>
      <w:r w:rsidR="0076200D" w:rsidRPr="00BA722D">
        <w:rPr>
          <w:rFonts w:ascii="Arial" w:hAnsi="Arial" w:cs="Arial"/>
          <w:sz w:val="22"/>
          <w:szCs w:val="22"/>
        </w:rPr>
        <w:t>5</w:t>
      </w:r>
      <w:r w:rsidR="00E11A0C" w:rsidRPr="00BA722D">
        <w:rPr>
          <w:rFonts w:ascii="Arial" w:hAnsi="Arial" w:cs="Arial"/>
          <w:sz w:val="22"/>
          <w:szCs w:val="22"/>
        </w:rPr>
        <w:t xml:space="preserve">,000 </w:t>
      </w:r>
      <w:r w:rsidR="00E72A7A" w:rsidRPr="00BA722D">
        <w:rPr>
          <w:rFonts w:ascii="Arial" w:hAnsi="Arial" w:cs="Arial"/>
          <w:sz w:val="22"/>
          <w:szCs w:val="22"/>
        </w:rPr>
        <w:t xml:space="preserve">per employee for graduate </w:t>
      </w:r>
      <w:r w:rsidR="009A588B" w:rsidRPr="00BA722D">
        <w:rPr>
          <w:rFonts w:ascii="Arial" w:hAnsi="Arial" w:cs="Arial"/>
          <w:sz w:val="22"/>
          <w:szCs w:val="22"/>
        </w:rPr>
        <w:t xml:space="preserve">level </w:t>
      </w:r>
      <w:r w:rsidR="00E72A7A" w:rsidRPr="00BA722D">
        <w:rPr>
          <w:rFonts w:ascii="Arial" w:hAnsi="Arial" w:cs="Arial"/>
          <w:sz w:val="22"/>
          <w:szCs w:val="22"/>
        </w:rPr>
        <w:t>credit</w:t>
      </w:r>
      <w:r w:rsidR="00F06EAB" w:rsidRPr="00BA722D">
        <w:rPr>
          <w:rFonts w:ascii="Arial" w:hAnsi="Arial" w:cs="Arial"/>
          <w:sz w:val="22"/>
          <w:szCs w:val="22"/>
        </w:rPr>
        <w:t>s</w:t>
      </w:r>
      <w:r w:rsidR="00E72A7A" w:rsidRPr="00BA722D">
        <w:rPr>
          <w:rFonts w:ascii="Arial" w:hAnsi="Arial" w:cs="Arial"/>
          <w:sz w:val="22"/>
          <w:szCs w:val="22"/>
        </w:rPr>
        <w:t>.  The annual limit begins July 1 and ends June 30 of each</w:t>
      </w:r>
      <w:r w:rsidR="00CC5C4A">
        <w:rPr>
          <w:rFonts w:ascii="Arial" w:hAnsi="Arial" w:cs="Arial"/>
          <w:sz w:val="22"/>
          <w:szCs w:val="22"/>
        </w:rPr>
        <w:t xml:space="preserve"> fiscal</w:t>
      </w:r>
      <w:r w:rsidR="00E72A7A" w:rsidRPr="00BA722D">
        <w:rPr>
          <w:rFonts w:ascii="Arial" w:hAnsi="Arial" w:cs="Arial"/>
          <w:sz w:val="22"/>
          <w:szCs w:val="22"/>
        </w:rPr>
        <w:t xml:space="preserve"> year.</w:t>
      </w:r>
      <w:r w:rsidR="00E72A7A" w:rsidRPr="006A0F62">
        <w:rPr>
          <w:rFonts w:ascii="Arial" w:hAnsi="Arial" w:cs="Arial"/>
          <w:sz w:val="22"/>
          <w:szCs w:val="22"/>
        </w:rPr>
        <w:t xml:space="preserve">  </w:t>
      </w:r>
    </w:p>
    <w:p w14:paraId="161FCBC2" w14:textId="77777777" w:rsidR="00DD1383" w:rsidRPr="006A0F62" w:rsidRDefault="00DD1383" w:rsidP="00FF0AA3">
      <w:pPr>
        <w:ind w:left="1267" w:hanging="547"/>
        <w:jc w:val="both"/>
        <w:rPr>
          <w:rFonts w:ascii="Arial" w:hAnsi="Arial" w:cs="Arial"/>
          <w:sz w:val="22"/>
          <w:szCs w:val="22"/>
        </w:rPr>
      </w:pPr>
    </w:p>
    <w:p w14:paraId="27DB1285" w14:textId="4E295B02" w:rsidR="009F6CC4" w:rsidRDefault="00C5683A" w:rsidP="00FF0AA3">
      <w:pPr>
        <w:ind w:left="1267" w:hanging="547"/>
        <w:jc w:val="both"/>
        <w:rPr>
          <w:rFonts w:ascii="Arial" w:hAnsi="Arial" w:cs="Arial"/>
          <w:sz w:val="22"/>
          <w:szCs w:val="22"/>
        </w:rPr>
      </w:pPr>
      <w:r w:rsidRPr="006A0F62">
        <w:rPr>
          <w:rFonts w:ascii="Arial" w:hAnsi="Arial" w:cs="Arial"/>
          <w:sz w:val="22"/>
          <w:szCs w:val="22"/>
        </w:rPr>
        <w:t>E.</w:t>
      </w:r>
      <w:r w:rsidR="00E72A7A" w:rsidRPr="006A0F62">
        <w:rPr>
          <w:rFonts w:ascii="Arial" w:hAnsi="Arial" w:cs="Arial"/>
          <w:sz w:val="22"/>
          <w:szCs w:val="22"/>
        </w:rPr>
        <w:tab/>
        <w:t xml:space="preserve">The employee must have permanent </w:t>
      </w:r>
      <w:r w:rsidR="00F43105" w:rsidRPr="006A0F62">
        <w:rPr>
          <w:rFonts w:ascii="Arial" w:hAnsi="Arial" w:cs="Arial"/>
          <w:sz w:val="22"/>
          <w:szCs w:val="22"/>
        </w:rPr>
        <w:t xml:space="preserve">employment </w:t>
      </w:r>
      <w:r w:rsidR="00550A59" w:rsidRPr="006A0F62">
        <w:rPr>
          <w:rFonts w:ascii="Arial" w:hAnsi="Arial" w:cs="Arial"/>
          <w:sz w:val="22"/>
          <w:szCs w:val="22"/>
        </w:rPr>
        <w:t>status prior to enrollment</w:t>
      </w:r>
      <w:r w:rsidR="00E72A7A" w:rsidRPr="006A0F62">
        <w:rPr>
          <w:rFonts w:ascii="Arial" w:hAnsi="Arial" w:cs="Arial"/>
          <w:sz w:val="22"/>
          <w:szCs w:val="22"/>
        </w:rPr>
        <w:t xml:space="preserve"> and work at least 20 hours per week during the period they are enrolled in the course</w:t>
      </w:r>
      <w:r w:rsidR="00855D0D">
        <w:rPr>
          <w:rFonts w:ascii="Arial" w:hAnsi="Arial" w:cs="Arial"/>
          <w:sz w:val="22"/>
          <w:szCs w:val="22"/>
        </w:rPr>
        <w:t>.</w:t>
      </w:r>
    </w:p>
    <w:p w14:paraId="44844D6B" w14:textId="77777777" w:rsidR="009F6CC4" w:rsidRPr="008072E0" w:rsidRDefault="009F6CC4" w:rsidP="00FF0AA3">
      <w:pPr>
        <w:ind w:left="1267" w:hanging="547"/>
        <w:jc w:val="both"/>
        <w:rPr>
          <w:rFonts w:ascii="Arial" w:hAnsi="Arial" w:cs="Arial"/>
          <w:sz w:val="22"/>
          <w:szCs w:val="22"/>
        </w:rPr>
      </w:pPr>
    </w:p>
    <w:p w14:paraId="6FCDC07B" w14:textId="02A415DE" w:rsidR="00E72A7A" w:rsidRPr="00432237" w:rsidRDefault="009F6CC4" w:rsidP="00FF0AA3">
      <w:pPr>
        <w:ind w:left="1267" w:hanging="547"/>
        <w:jc w:val="both"/>
        <w:rPr>
          <w:rFonts w:ascii="Arial" w:hAnsi="Arial" w:cs="Arial"/>
          <w:sz w:val="20"/>
          <w:szCs w:val="22"/>
        </w:rPr>
      </w:pPr>
      <w:r w:rsidRPr="008072E0">
        <w:rPr>
          <w:rFonts w:ascii="Arial" w:hAnsi="Arial" w:cs="Arial"/>
          <w:sz w:val="22"/>
          <w:szCs w:val="22"/>
        </w:rPr>
        <w:t>F.</w:t>
      </w:r>
      <w:r w:rsidRPr="008072E0">
        <w:rPr>
          <w:rFonts w:ascii="Arial" w:hAnsi="Arial" w:cs="Arial"/>
          <w:sz w:val="22"/>
          <w:szCs w:val="22"/>
        </w:rPr>
        <w:tab/>
        <w:t xml:space="preserve">The employee must </w:t>
      </w:r>
      <w:r w:rsidR="000102F3" w:rsidRPr="008072E0">
        <w:rPr>
          <w:rFonts w:ascii="Arial" w:hAnsi="Arial" w:cs="Arial"/>
          <w:sz w:val="22"/>
          <w:szCs w:val="22"/>
        </w:rPr>
        <w:t xml:space="preserve">have </w:t>
      </w:r>
      <w:r w:rsidR="00391CEF" w:rsidRPr="00432237">
        <w:rPr>
          <w:rFonts w:ascii="Arial" w:hAnsi="Arial" w:cs="Arial"/>
          <w:sz w:val="22"/>
        </w:rPr>
        <w:t xml:space="preserve">obtained satisfactory performance with a performance evaluation </w:t>
      </w:r>
      <w:r w:rsidR="00E11D8E">
        <w:rPr>
          <w:rFonts w:ascii="Arial" w:hAnsi="Arial" w:cs="Arial"/>
          <w:sz w:val="22"/>
        </w:rPr>
        <w:t xml:space="preserve">rating </w:t>
      </w:r>
      <w:r w:rsidR="00391CEF" w:rsidRPr="00432237">
        <w:rPr>
          <w:rFonts w:ascii="Arial" w:hAnsi="Arial" w:cs="Arial"/>
          <w:sz w:val="22"/>
        </w:rPr>
        <w:t xml:space="preserve">of Achieves Performance </w:t>
      </w:r>
      <w:r w:rsidR="00873E13" w:rsidRPr="00432237">
        <w:rPr>
          <w:rFonts w:ascii="Arial" w:hAnsi="Arial" w:cs="Arial"/>
          <w:sz w:val="22"/>
        </w:rPr>
        <w:t>Standard</w:t>
      </w:r>
      <w:r w:rsidR="00873E13">
        <w:rPr>
          <w:rFonts w:ascii="Arial" w:hAnsi="Arial" w:cs="Arial"/>
          <w:sz w:val="22"/>
        </w:rPr>
        <w:t>s,</w:t>
      </w:r>
      <w:r w:rsidR="00873E13" w:rsidRPr="00432237">
        <w:rPr>
          <w:rFonts w:ascii="Arial" w:hAnsi="Arial" w:cs="Arial"/>
          <w:sz w:val="22"/>
        </w:rPr>
        <w:t xml:space="preserve"> </w:t>
      </w:r>
      <w:r w:rsidR="00391CEF" w:rsidRPr="00432237">
        <w:rPr>
          <w:rFonts w:ascii="Arial" w:hAnsi="Arial" w:cs="Arial"/>
          <w:sz w:val="22"/>
        </w:rPr>
        <w:t>or higher</w:t>
      </w:r>
      <w:r w:rsidR="00873E13">
        <w:rPr>
          <w:rFonts w:ascii="Arial" w:hAnsi="Arial" w:cs="Arial"/>
          <w:sz w:val="22"/>
        </w:rPr>
        <w:t>,</w:t>
      </w:r>
      <w:r w:rsidR="00391CEF" w:rsidRPr="00432237">
        <w:rPr>
          <w:rFonts w:ascii="Arial" w:hAnsi="Arial" w:cs="Arial"/>
          <w:sz w:val="22"/>
        </w:rPr>
        <w:t xml:space="preserve"> and</w:t>
      </w:r>
      <w:r w:rsidR="00BE53E9" w:rsidRPr="00432237">
        <w:rPr>
          <w:rFonts w:ascii="Arial" w:hAnsi="Arial" w:cs="Arial"/>
          <w:sz w:val="22"/>
        </w:rPr>
        <w:t xml:space="preserve"> no written disciplinary actions within the </w:t>
      </w:r>
      <w:r w:rsidR="000F1453">
        <w:rPr>
          <w:rFonts w:ascii="Arial" w:hAnsi="Arial" w:cs="Arial"/>
          <w:sz w:val="22"/>
        </w:rPr>
        <w:t>previous</w:t>
      </w:r>
      <w:r w:rsidR="00BE53E9" w:rsidRPr="00432237">
        <w:rPr>
          <w:rFonts w:ascii="Arial" w:hAnsi="Arial" w:cs="Arial"/>
          <w:sz w:val="22"/>
        </w:rPr>
        <w:t xml:space="preserve"> 12 months</w:t>
      </w:r>
      <w:r w:rsidR="000F1453">
        <w:rPr>
          <w:rFonts w:ascii="Arial" w:hAnsi="Arial" w:cs="Arial"/>
          <w:sz w:val="22"/>
        </w:rPr>
        <w:t xml:space="preserve"> of the request date</w:t>
      </w:r>
      <w:r w:rsidR="00BE53E9" w:rsidRPr="00432237">
        <w:rPr>
          <w:rFonts w:ascii="Arial" w:hAnsi="Arial" w:cs="Arial"/>
          <w:sz w:val="22"/>
        </w:rPr>
        <w:t>.</w:t>
      </w:r>
    </w:p>
    <w:p w14:paraId="0EEDD4F5" w14:textId="77777777" w:rsidR="00DD1383" w:rsidRPr="006A0F62" w:rsidRDefault="00DD1383" w:rsidP="00FF0AA3">
      <w:pPr>
        <w:ind w:left="1267" w:hanging="547"/>
        <w:jc w:val="both"/>
        <w:rPr>
          <w:rFonts w:ascii="Arial" w:hAnsi="Arial" w:cs="Arial"/>
          <w:sz w:val="22"/>
          <w:szCs w:val="22"/>
        </w:rPr>
      </w:pPr>
    </w:p>
    <w:p w14:paraId="6FCDC07D" w14:textId="2E7FD716" w:rsidR="00E72A7A" w:rsidRDefault="005E4F0E" w:rsidP="00FF0AA3">
      <w:pPr>
        <w:ind w:left="1267" w:hanging="5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</w:t>
      </w:r>
      <w:r w:rsidR="00E72A7A" w:rsidRPr="006A0F62">
        <w:rPr>
          <w:rFonts w:ascii="Arial" w:hAnsi="Arial" w:cs="Arial"/>
          <w:sz w:val="22"/>
          <w:szCs w:val="22"/>
        </w:rPr>
        <w:tab/>
      </w:r>
      <w:r w:rsidR="00AB681C" w:rsidRPr="006A0F62">
        <w:rPr>
          <w:rFonts w:ascii="Arial" w:hAnsi="Arial" w:cs="Arial"/>
          <w:sz w:val="22"/>
          <w:szCs w:val="22"/>
        </w:rPr>
        <w:t>Consideration for employees to utilize flex time, compensatory time</w:t>
      </w:r>
      <w:r w:rsidR="00774308" w:rsidRPr="006A0F62">
        <w:rPr>
          <w:rFonts w:ascii="Arial" w:hAnsi="Arial" w:cs="Arial"/>
          <w:sz w:val="22"/>
          <w:szCs w:val="22"/>
        </w:rPr>
        <w:t>,</w:t>
      </w:r>
      <w:r w:rsidR="00AB681C" w:rsidRPr="006A0F62">
        <w:rPr>
          <w:rFonts w:ascii="Arial" w:hAnsi="Arial" w:cs="Arial"/>
          <w:sz w:val="22"/>
          <w:szCs w:val="22"/>
        </w:rPr>
        <w:t xml:space="preserve"> or annual leave during scheduled working hours for the purpose of coursework completion will be assessed with scheduling/coverage/facility</w:t>
      </w:r>
      <w:r w:rsidR="00690B74" w:rsidRPr="006A0F62">
        <w:rPr>
          <w:rFonts w:ascii="Arial" w:hAnsi="Arial" w:cs="Arial"/>
          <w:sz w:val="22"/>
          <w:szCs w:val="22"/>
        </w:rPr>
        <w:t xml:space="preserve"> </w:t>
      </w:r>
      <w:r w:rsidR="00AB681C" w:rsidRPr="006A0F62">
        <w:rPr>
          <w:rFonts w:ascii="Arial" w:hAnsi="Arial" w:cs="Arial"/>
          <w:sz w:val="22"/>
          <w:szCs w:val="22"/>
        </w:rPr>
        <w:t>needs in mind.</w:t>
      </w:r>
      <w:r w:rsidR="00690B74" w:rsidRPr="006A0F62">
        <w:rPr>
          <w:rFonts w:ascii="Arial" w:hAnsi="Arial" w:cs="Arial"/>
          <w:sz w:val="22"/>
          <w:szCs w:val="22"/>
        </w:rPr>
        <w:t xml:space="preserve"> </w:t>
      </w:r>
      <w:r w:rsidR="00AB681C" w:rsidRPr="006A0F62">
        <w:rPr>
          <w:rFonts w:ascii="Arial" w:hAnsi="Arial" w:cs="Arial"/>
          <w:sz w:val="22"/>
          <w:szCs w:val="22"/>
        </w:rPr>
        <w:t>Leave will be approved/disapproved in</w:t>
      </w:r>
      <w:r w:rsidR="00690B74" w:rsidRPr="006A0F62">
        <w:rPr>
          <w:rFonts w:ascii="Arial" w:hAnsi="Arial" w:cs="Arial"/>
          <w:sz w:val="22"/>
          <w:szCs w:val="22"/>
        </w:rPr>
        <w:t xml:space="preserve"> </w:t>
      </w:r>
      <w:r w:rsidR="00AB681C" w:rsidRPr="006A0F62">
        <w:rPr>
          <w:rFonts w:ascii="Arial" w:hAnsi="Arial" w:cs="Arial"/>
          <w:sz w:val="22"/>
          <w:szCs w:val="22"/>
        </w:rPr>
        <w:t xml:space="preserve">accordance with </w:t>
      </w:r>
      <w:r w:rsidR="00EC4814">
        <w:rPr>
          <w:rFonts w:ascii="Arial" w:hAnsi="Arial" w:cs="Arial"/>
          <w:sz w:val="22"/>
          <w:szCs w:val="22"/>
        </w:rPr>
        <w:t xml:space="preserve">the </w:t>
      </w:r>
      <w:r w:rsidR="00AB681C" w:rsidRPr="006A0F62">
        <w:rPr>
          <w:rFonts w:ascii="Arial" w:hAnsi="Arial" w:cs="Arial"/>
          <w:sz w:val="22"/>
          <w:szCs w:val="22"/>
        </w:rPr>
        <w:t>Vacation Leave</w:t>
      </w:r>
      <w:r w:rsidR="00460132" w:rsidRPr="006A0F62">
        <w:rPr>
          <w:rFonts w:ascii="Arial" w:hAnsi="Arial" w:cs="Arial"/>
          <w:sz w:val="22"/>
          <w:szCs w:val="22"/>
        </w:rPr>
        <w:t xml:space="preserve"> </w:t>
      </w:r>
      <w:r w:rsidR="00B63B3D" w:rsidRPr="006A0F62">
        <w:rPr>
          <w:rFonts w:ascii="Arial" w:hAnsi="Arial" w:cs="Arial"/>
          <w:sz w:val="22"/>
          <w:szCs w:val="22"/>
        </w:rPr>
        <w:t>(355)</w:t>
      </w:r>
      <w:r w:rsidR="00460132" w:rsidRPr="006A0F62">
        <w:rPr>
          <w:rFonts w:ascii="Arial" w:hAnsi="Arial" w:cs="Arial"/>
          <w:sz w:val="22"/>
          <w:szCs w:val="22"/>
        </w:rPr>
        <w:t xml:space="preserve"> policy</w:t>
      </w:r>
      <w:r w:rsidR="00EC4814">
        <w:rPr>
          <w:rFonts w:ascii="Arial" w:hAnsi="Arial" w:cs="Arial"/>
          <w:sz w:val="22"/>
          <w:szCs w:val="22"/>
        </w:rPr>
        <w:t>/</w:t>
      </w:r>
      <w:r w:rsidR="00460132" w:rsidRPr="006A0F62">
        <w:rPr>
          <w:rFonts w:ascii="Arial" w:hAnsi="Arial" w:cs="Arial"/>
          <w:sz w:val="22"/>
          <w:szCs w:val="22"/>
        </w:rPr>
        <w:t>procedure</w:t>
      </w:r>
      <w:r w:rsidR="00AB681C" w:rsidRPr="006A0F62">
        <w:rPr>
          <w:rFonts w:ascii="Arial" w:hAnsi="Arial" w:cs="Arial"/>
          <w:sz w:val="22"/>
          <w:szCs w:val="22"/>
        </w:rPr>
        <w:t xml:space="preserve">. </w:t>
      </w:r>
    </w:p>
    <w:p w14:paraId="18A5ADD9" w14:textId="77777777" w:rsidR="00DD1383" w:rsidRPr="006A0F62" w:rsidRDefault="00DD1383" w:rsidP="00FF0AA3">
      <w:pPr>
        <w:ind w:left="1267" w:hanging="547"/>
        <w:jc w:val="both"/>
        <w:rPr>
          <w:rFonts w:ascii="Arial" w:hAnsi="Arial" w:cs="Arial"/>
          <w:sz w:val="22"/>
          <w:szCs w:val="22"/>
        </w:rPr>
      </w:pPr>
    </w:p>
    <w:p w14:paraId="544CABB3" w14:textId="64360DC0" w:rsidR="00007666" w:rsidRDefault="005E4F0E" w:rsidP="00FF0AA3">
      <w:pPr>
        <w:ind w:left="1267" w:hanging="5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432711" w:rsidRPr="006A0F62">
        <w:rPr>
          <w:rFonts w:ascii="Arial" w:hAnsi="Arial" w:cs="Arial"/>
          <w:sz w:val="22"/>
          <w:szCs w:val="22"/>
        </w:rPr>
        <w:t>.</w:t>
      </w:r>
      <w:r w:rsidR="00E72A7A" w:rsidRPr="006A0F62">
        <w:rPr>
          <w:rFonts w:ascii="Arial" w:hAnsi="Arial" w:cs="Arial"/>
          <w:sz w:val="22"/>
          <w:szCs w:val="22"/>
        </w:rPr>
        <w:tab/>
        <w:t>Continuing Education Units (CEUs),</w:t>
      </w:r>
      <w:r w:rsidR="00B848D6" w:rsidRPr="006A0F62">
        <w:rPr>
          <w:rFonts w:ascii="Arial" w:hAnsi="Arial" w:cs="Arial"/>
          <w:sz w:val="22"/>
          <w:szCs w:val="22"/>
        </w:rPr>
        <w:t xml:space="preserve"> </w:t>
      </w:r>
      <w:r w:rsidR="00E72A7A" w:rsidRPr="006A0F62">
        <w:rPr>
          <w:rFonts w:ascii="Arial" w:hAnsi="Arial" w:cs="Arial"/>
          <w:sz w:val="22"/>
          <w:szCs w:val="22"/>
        </w:rPr>
        <w:t xml:space="preserve">recertification courses, workshops, </w:t>
      </w:r>
      <w:r w:rsidR="004249B6" w:rsidRPr="006A0F62">
        <w:rPr>
          <w:rFonts w:ascii="Arial" w:hAnsi="Arial" w:cs="Arial"/>
          <w:sz w:val="22"/>
          <w:szCs w:val="22"/>
        </w:rPr>
        <w:t>trainings</w:t>
      </w:r>
      <w:r w:rsidR="00C67C80" w:rsidRPr="006A0F62">
        <w:rPr>
          <w:rFonts w:ascii="Arial" w:hAnsi="Arial" w:cs="Arial"/>
          <w:sz w:val="22"/>
          <w:szCs w:val="22"/>
        </w:rPr>
        <w:t>,</w:t>
      </w:r>
      <w:r w:rsidR="004249B6" w:rsidRPr="006A0F62">
        <w:rPr>
          <w:rFonts w:ascii="Arial" w:hAnsi="Arial" w:cs="Arial"/>
          <w:sz w:val="22"/>
          <w:szCs w:val="22"/>
        </w:rPr>
        <w:t xml:space="preserve"> </w:t>
      </w:r>
      <w:r w:rsidR="006402E2" w:rsidRPr="006A0F62">
        <w:rPr>
          <w:rFonts w:ascii="Arial" w:hAnsi="Arial" w:cs="Arial"/>
          <w:sz w:val="22"/>
          <w:szCs w:val="22"/>
        </w:rPr>
        <w:t xml:space="preserve">and </w:t>
      </w:r>
      <w:r w:rsidR="00E72A7A" w:rsidRPr="006A0F62">
        <w:rPr>
          <w:rFonts w:ascii="Arial" w:hAnsi="Arial" w:cs="Arial"/>
          <w:sz w:val="22"/>
          <w:szCs w:val="22"/>
        </w:rPr>
        <w:t>conferences</w:t>
      </w:r>
      <w:r w:rsidR="00C67C80" w:rsidRPr="006A0F62">
        <w:rPr>
          <w:rFonts w:ascii="Arial" w:hAnsi="Arial" w:cs="Arial"/>
          <w:sz w:val="22"/>
          <w:szCs w:val="22"/>
        </w:rPr>
        <w:t xml:space="preserve"> </w:t>
      </w:r>
      <w:r w:rsidR="00B848D6" w:rsidRPr="006A0F62">
        <w:rPr>
          <w:rFonts w:ascii="Arial" w:hAnsi="Arial" w:cs="Arial"/>
          <w:sz w:val="22"/>
          <w:szCs w:val="22"/>
        </w:rPr>
        <w:t>are</w:t>
      </w:r>
      <w:r w:rsidR="00B161F4" w:rsidRPr="006A0F62">
        <w:rPr>
          <w:rFonts w:ascii="Arial" w:hAnsi="Arial" w:cs="Arial"/>
          <w:sz w:val="22"/>
          <w:szCs w:val="22"/>
        </w:rPr>
        <w:t xml:space="preserve"> not eligi</w:t>
      </w:r>
      <w:r w:rsidR="000D0B25" w:rsidRPr="006A0F62">
        <w:rPr>
          <w:rFonts w:ascii="Arial" w:hAnsi="Arial" w:cs="Arial"/>
          <w:sz w:val="22"/>
          <w:szCs w:val="22"/>
        </w:rPr>
        <w:t>ble for coursework reimbursement</w:t>
      </w:r>
      <w:r w:rsidR="00B763B4" w:rsidRPr="006A0F62">
        <w:rPr>
          <w:rFonts w:ascii="Arial" w:hAnsi="Arial" w:cs="Arial"/>
          <w:sz w:val="22"/>
          <w:szCs w:val="22"/>
        </w:rPr>
        <w:t>.</w:t>
      </w:r>
      <w:r w:rsidR="00E72A7A" w:rsidRPr="006A0F62">
        <w:rPr>
          <w:rFonts w:ascii="Arial" w:hAnsi="Arial" w:cs="Arial"/>
          <w:sz w:val="22"/>
          <w:szCs w:val="22"/>
        </w:rPr>
        <w:t xml:space="preserve"> </w:t>
      </w:r>
      <w:r w:rsidR="00B763B4" w:rsidRPr="006A0F62">
        <w:rPr>
          <w:rFonts w:ascii="Arial" w:hAnsi="Arial" w:cs="Arial"/>
          <w:sz w:val="22"/>
          <w:szCs w:val="22"/>
        </w:rPr>
        <w:t>H</w:t>
      </w:r>
      <w:r w:rsidR="004249B6" w:rsidRPr="006A0F62">
        <w:rPr>
          <w:rFonts w:ascii="Arial" w:hAnsi="Arial" w:cs="Arial"/>
          <w:sz w:val="22"/>
          <w:szCs w:val="22"/>
        </w:rPr>
        <w:t>owever, they</w:t>
      </w:r>
      <w:r w:rsidR="0080232F" w:rsidRPr="006A0F62">
        <w:rPr>
          <w:rFonts w:ascii="Arial" w:hAnsi="Arial" w:cs="Arial"/>
          <w:sz w:val="22"/>
          <w:szCs w:val="22"/>
        </w:rPr>
        <w:t xml:space="preserve"> may be covered by </w:t>
      </w:r>
      <w:r w:rsidR="0018444F" w:rsidRPr="006A0F62">
        <w:rPr>
          <w:rFonts w:ascii="Arial" w:hAnsi="Arial" w:cs="Arial"/>
          <w:sz w:val="22"/>
          <w:szCs w:val="22"/>
        </w:rPr>
        <w:t>the</w:t>
      </w:r>
      <w:r w:rsidR="00F354D2" w:rsidRPr="006A0F62">
        <w:rPr>
          <w:rFonts w:ascii="Arial" w:hAnsi="Arial" w:cs="Arial"/>
          <w:sz w:val="22"/>
          <w:szCs w:val="22"/>
        </w:rPr>
        <w:t xml:space="preserve"> Employee Training and Development </w:t>
      </w:r>
      <w:r w:rsidR="00B63B3D" w:rsidRPr="006A0F62">
        <w:rPr>
          <w:rFonts w:ascii="Arial" w:hAnsi="Arial" w:cs="Arial"/>
          <w:sz w:val="22"/>
          <w:szCs w:val="22"/>
        </w:rPr>
        <w:t>(</w:t>
      </w:r>
      <w:r w:rsidR="00707DA0" w:rsidRPr="006A0F62">
        <w:rPr>
          <w:rFonts w:ascii="Arial" w:hAnsi="Arial" w:cs="Arial"/>
          <w:sz w:val="22"/>
          <w:szCs w:val="22"/>
        </w:rPr>
        <w:t>66</w:t>
      </w:r>
      <w:r w:rsidR="005C505A">
        <w:rPr>
          <w:rFonts w:ascii="Arial" w:hAnsi="Arial" w:cs="Arial"/>
          <w:sz w:val="22"/>
          <w:szCs w:val="22"/>
        </w:rPr>
        <w:t>8</w:t>
      </w:r>
      <w:r w:rsidR="00B63B3D" w:rsidRPr="006A0F62">
        <w:rPr>
          <w:rFonts w:ascii="Arial" w:hAnsi="Arial" w:cs="Arial"/>
          <w:sz w:val="22"/>
          <w:szCs w:val="22"/>
        </w:rPr>
        <w:t>)</w:t>
      </w:r>
      <w:r w:rsidR="00F354D2" w:rsidRPr="006A0F62">
        <w:rPr>
          <w:rFonts w:ascii="Arial" w:hAnsi="Arial" w:cs="Arial"/>
          <w:sz w:val="22"/>
          <w:szCs w:val="22"/>
        </w:rPr>
        <w:t xml:space="preserve"> </w:t>
      </w:r>
      <w:r w:rsidR="0018444F" w:rsidRPr="006A0F62">
        <w:rPr>
          <w:rFonts w:ascii="Arial" w:hAnsi="Arial" w:cs="Arial"/>
          <w:sz w:val="22"/>
          <w:szCs w:val="22"/>
        </w:rPr>
        <w:t>policy</w:t>
      </w:r>
      <w:r w:rsidR="00EC4814">
        <w:rPr>
          <w:rFonts w:ascii="Arial" w:hAnsi="Arial" w:cs="Arial"/>
          <w:sz w:val="22"/>
          <w:szCs w:val="22"/>
        </w:rPr>
        <w:t>/</w:t>
      </w:r>
      <w:r w:rsidR="0018444F" w:rsidRPr="006A0F62">
        <w:rPr>
          <w:rFonts w:ascii="Arial" w:hAnsi="Arial" w:cs="Arial"/>
          <w:sz w:val="22"/>
          <w:szCs w:val="22"/>
        </w:rPr>
        <w:t>procedure</w:t>
      </w:r>
      <w:r w:rsidR="00E56B95" w:rsidRPr="006A0F62">
        <w:rPr>
          <w:rFonts w:ascii="Arial" w:hAnsi="Arial" w:cs="Arial"/>
          <w:sz w:val="22"/>
          <w:szCs w:val="22"/>
        </w:rPr>
        <w:t>.</w:t>
      </w:r>
    </w:p>
    <w:p w14:paraId="6FCDC07F" w14:textId="7DDA5A40" w:rsidR="00E72A7A" w:rsidRDefault="00E72A7A" w:rsidP="00FF0AA3">
      <w:pPr>
        <w:ind w:left="1267" w:hanging="547"/>
        <w:jc w:val="both"/>
        <w:rPr>
          <w:rFonts w:ascii="Arial" w:hAnsi="Arial" w:cs="Arial"/>
          <w:sz w:val="22"/>
          <w:szCs w:val="22"/>
        </w:rPr>
      </w:pPr>
    </w:p>
    <w:p w14:paraId="6FCDC081" w14:textId="7DD0DFEA" w:rsidR="00E72A7A" w:rsidRPr="006A0F62" w:rsidRDefault="005E4F0E" w:rsidP="00FF0AA3">
      <w:pPr>
        <w:ind w:left="1267" w:hanging="5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32711" w:rsidRPr="006A0F62">
        <w:rPr>
          <w:rFonts w:ascii="Arial" w:hAnsi="Arial" w:cs="Arial"/>
          <w:sz w:val="22"/>
          <w:szCs w:val="22"/>
        </w:rPr>
        <w:t>.</w:t>
      </w:r>
      <w:r w:rsidR="00E72A7A" w:rsidRPr="006A0F62">
        <w:rPr>
          <w:rFonts w:ascii="Arial" w:hAnsi="Arial" w:cs="Arial"/>
          <w:sz w:val="22"/>
          <w:szCs w:val="22"/>
        </w:rPr>
        <w:tab/>
      </w:r>
      <w:r w:rsidR="00756978">
        <w:rPr>
          <w:rFonts w:ascii="Arial" w:hAnsi="Arial" w:cs="Arial"/>
          <w:sz w:val="22"/>
          <w:szCs w:val="22"/>
        </w:rPr>
        <w:t>Prior to registering for a course</w:t>
      </w:r>
      <w:r w:rsidR="00491CD5">
        <w:rPr>
          <w:rFonts w:ascii="Arial" w:hAnsi="Arial" w:cs="Arial"/>
          <w:sz w:val="22"/>
          <w:szCs w:val="22"/>
        </w:rPr>
        <w:t>,</w:t>
      </w:r>
      <w:r w:rsidR="00756978">
        <w:rPr>
          <w:rFonts w:ascii="Arial" w:hAnsi="Arial" w:cs="Arial"/>
          <w:sz w:val="22"/>
          <w:szCs w:val="22"/>
        </w:rPr>
        <w:t xml:space="preserve"> the employee </w:t>
      </w:r>
      <w:r w:rsidR="00E72A7A" w:rsidRPr="006A0F62">
        <w:rPr>
          <w:rFonts w:ascii="Arial" w:hAnsi="Arial" w:cs="Arial"/>
          <w:sz w:val="22"/>
          <w:szCs w:val="22"/>
        </w:rPr>
        <w:t xml:space="preserve">must complete the </w:t>
      </w:r>
      <w:r w:rsidR="00B63B3D" w:rsidRPr="006A0F62">
        <w:rPr>
          <w:rFonts w:ascii="Arial" w:hAnsi="Arial" w:cs="Arial"/>
          <w:sz w:val="22"/>
          <w:szCs w:val="22"/>
        </w:rPr>
        <w:t xml:space="preserve">Request for </w:t>
      </w:r>
      <w:r w:rsidR="005D34BB">
        <w:rPr>
          <w:rFonts w:ascii="Arial" w:hAnsi="Arial" w:cs="Arial"/>
          <w:sz w:val="22"/>
          <w:szCs w:val="22"/>
        </w:rPr>
        <w:t>Education</w:t>
      </w:r>
      <w:r w:rsidR="005D34BB" w:rsidRPr="006A0F62">
        <w:rPr>
          <w:rFonts w:ascii="Arial" w:hAnsi="Arial" w:cs="Arial"/>
          <w:sz w:val="22"/>
          <w:szCs w:val="22"/>
        </w:rPr>
        <w:t xml:space="preserve"> </w:t>
      </w:r>
      <w:r w:rsidR="00B63B3D" w:rsidRPr="006A0F62">
        <w:rPr>
          <w:rFonts w:ascii="Arial" w:hAnsi="Arial" w:cs="Arial"/>
          <w:sz w:val="22"/>
          <w:szCs w:val="22"/>
        </w:rPr>
        <w:t xml:space="preserve">Reimbursement </w:t>
      </w:r>
      <w:r w:rsidR="00CC7E91">
        <w:rPr>
          <w:rFonts w:ascii="Arial" w:hAnsi="Arial" w:cs="Arial"/>
          <w:sz w:val="22"/>
          <w:szCs w:val="22"/>
        </w:rPr>
        <w:t xml:space="preserve">Request </w:t>
      </w:r>
      <w:r w:rsidR="00B63B3D" w:rsidRPr="006A0F62">
        <w:rPr>
          <w:rFonts w:ascii="Arial" w:hAnsi="Arial" w:cs="Arial"/>
          <w:sz w:val="22"/>
          <w:szCs w:val="22"/>
        </w:rPr>
        <w:t>and Agreement (DJC-068) form</w:t>
      </w:r>
      <w:r w:rsidR="00BC41E8" w:rsidRPr="006A0F62">
        <w:rPr>
          <w:rFonts w:ascii="Arial" w:hAnsi="Arial" w:cs="Arial"/>
          <w:sz w:val="22"/>
          <w:szCs w:val="22"/>
        </w:rPr>
        <w:t>.</w:t>
      </w:r>
      <w:r w:rsidR="00307689" w:rsidRPr="006A0F62">
        <w:rPr>
          <w:rFonts w:ascii="Arial" w:hAnsi="Arial" w:cs="Arial"/>
          <w:sz w:val="22"/>
          <w:szCs w:val="22"/>
        </w:rPr>
        <w:t xml:space="preserve"> </w:t>
      </w:r>
      <w:r w:rsidR="00E72A7A" w:rsidRPr="006A0F62">
        <w:rPr>
          <w:rFonts w:ascii="Arial" w:hAnsi="Arial" w:cs="Arial"/>
          <w:b/>
          <w:sz w:val="22"/>
          <w:szCs w:val="22"/>
        </w:rPr>
        <w:t xml:space="preserve"> </w:t>
      </w:r>
    </w:p>
    <w:p w14:paraId="6FCDC082" w14:textId="6BDABCCE" w:rsidR="00D26905" w:rsidRPr="006A0F62" w:rsidRDefault="00D26905" w:rsidP="00FF0AA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0F949CF" w14:textId="512B10B0" w:rsidR="0010147B" w:rsidRDefault="005E4F0E" w:rsidP="00FF0AA3">
      <w:pPr>
        <w:ind w:left="1267" w:hanging="5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E0377E" w:rsidRPr="006A0F62">
        <w:rPr>
          <w:rFonts w:ascii="Arial" w:hAnsi="Arial" w:cs="Arial"/>
          <w:sz w:val="22"/>
          <w:szCs w:val="22"/>
        </w:rPr>
        <w:t>.</w:t>
      </w:r>
      <w:r w:rsidR="00E0377E" w:rsidRPr="006A0F62">
        <w:rPr>
          <w:rFonts w:ascii="Arial" w:hAnsi="Arial" w:cs="Arial"/>
          <w:sz w:val="22"/>
          <w:szCs w:val="22"/>
        </w:rPr>
        <w:tab/>
      </w:r>
      <w:r w:rsidR="00E26558" w:rsidRPr="006A0F62">
        <w:rPr>
          <w:rFonts w:ascii="Arial" w:hAnsi="Arial" w:cs="Arial"/>
          <w:sz w:val="22"/>
          <w:szCs w:val="22"/>
        </w:rPr>
        <w:t xml:space="preserve">The employee agrees to continue employment with </w:t>
      </w:r>
      <w:r w:rsidR="00307689" w:rsidRPr="006A0F62">
        <w:rPr>
          <w:rFonts w:ascii="Arial" w:hAnsi="Arial" w:cs="Arial"/>
          <w:sz w:val="22"/>
          <w:szCs w:val="22"/>
        </w:rPr>
        <w:t xml:space="preserve">the </w:t>
      </w:r>
      <w:r w:rsidR="00E26558" w:rsidRPr="006A0F62">
        <w:rPr>
          <w:rFonts w:ascii="Arial" w:hAnsi="Arial" w:cs="Arial"/>
          <w:sz w:val="22"/>
          <w:szCs w:val="22"/>
        </w:rPr>
        <w:t xml:space="preserve">IDJC for one year following reimbursement by </w:t>
      </w:r>
      <w:r w:rsidR="00307689" w:rsidRPr="006A0F62">
        <w:rPr>
          <w:rFonts w:ascii="Arial" w:hAnsi="Arial" w:cs="Arial"/>
          <w:sz w:val="22"/>
          <w:szCs w:val="22"/>
        </w:rPr>
        <w:t xml:space="preserve">the </w:t>
      </w:r>
      <w:r w:rsidR="00E26558" w:rsidRPr="006A0F62">
        <w:rPr>
          <w:rFonts w:ascii="Arial" w:hAnsi="Arial" w:cs="Arial"/>
          <w:sz w:val="22"/>
          <w:szCs w:val="22"/>
        </w:rPr>
        <w:t xml:space="preserve">IDJC.  If the </w:t>
      </w:r>
      <w:r w:rsidR="00813E9B" w:rsidRPr="006A0F62">
        <w:rPr>
          <w:rFonts w:ascii="Arial" w:hAnsi="Arial" w:cs="Arial"/>
          <w:sz w:val="22"/>
          <w:szCs w:val="22"/>
        </w:rPr>
        <w:t>employee chooses</w:t>
      </w:r>
      <w:r w:rsidR="006978BF" w:rsidRPr="006A0F62">
        <w:rPr>
          <w:rFonts w:ascii="Arial" w:hAnsi="Arial" w:cs="Arial"/>
          <w:sz w:val="22"/>
          <w:szCs w:val="22"/>
        </w:rPr>
        <w:t xml:space="preserve"> to resign or is no longer employed</w:t>
      </w:r>
      <w:r w:rsidR="00E26558" w:rsidRPr="006A0F62">
        <w:rPr>
          <w:rFonts w:ascii="Arial" w:hAnsi="Arial" w:cs="Arial"/>
          <w:sz w:val="22"/>
          <w:szCs w:val="22"/>
        </w:rPr>
        <w:t xml:space="preserve"> p</w:t>
      </w:r>
      <w:r w:rsidR="00550A59" w:rsidRPr="006A0F62">
        <w:rPr>
          <w:rFonts w:ascii="Arial" w:hAnsi="Arial" w:cs="Arial"/>
          <w:sz w:val="22"/>
          <w:szCs w:val="22"/>
        </w:rPr>
        <w:t xml:space="preserve">rior to the </w:t>
      </w:r>
      <w:r w:rsidR="00BE61B2" w:rsidRPr="006A0F62">
        <w:rPr>
          <w:rFonts w:ascii="Arial" w:hAnsi="Arial" w:cs="Arial"/>
          <w:sz w:val="22"/>
          <w:szCs w:val="22"/>
        </w:rPr>
        <w:t xml:space="preserve">end of the </w:t>
      </w:r>
      <w:r w:rsidR="00550A59" w:rsidRPr="006A0F62">
        <w:rPr>
          <w:rFonts w:ascii="Arial" w:hAnsi="Arial" w:cs="Arial"/>
          <w:sz w:val="22"/>
          <w:szCs w:val="22"/>
        </w:rPr>
        <w:t xml:space="preserve">agreed </w:t>
      </w:r>
      <w:r w:rsidR="00F37B16">
        <w:rPr>
          <w:rFonts w:ascii="Arial" w:hAnsi="Arial" w:cs="Arial"/>
          <w:sz w:val="22"/>
          <w:szCs w:val="22"/>
        </w:rPr>
        <w:t xml:space="preserve">upon </w:t>
      </w:r>
      <w:r w:rsidR="00550A59" w:rsidRPr="006A0F62">
        <w:rPr>
          <w:rFonts w:ascii="Arial" w:hAnsi="Arial" w:cs="Arial"/>
          <w:sz w:val="22"/>
          <w:szCs w:val="22"/>
        </w:rPr>
        <w:t xml:space="preserve">period, </w:t>
      </w:r>
      <w:r w:rsidR="00E26558" w:rsidRPr="006A0F62">
        <w:rPr>
          <w:rFonts w:ascii="Arial" w:hAnsi="Arial" w:cs="Arial"/>
          <w:sz w:val="22"/>
          <w:szCs w:val="22"/>
        </w:rPr>
        <w:t>the employee agrees to reimburse</w:t>
      </w:r>
      <w:r w:rsidR="00307689" w:rsidRPr="006A0F62">
        <w:rPr>
          <w:rFonts w:ascii="Arial" w:hAnsi="Arial" w:cs="Arial"/>
          <w:sz w:val="22"/>
          <w:szCs w:val="22"/>
        </w:rPr>
        <w:t xml:space="preserve"> the</w:t>
      </w:r>
      <w:r w:rsidR="00E26558" w:rsidRPr="006A0F62">
        <w:rPr>
          <w:rFonts w:ascii="Arial" w:hAnsi="Arial" w:cs="Arial"/>
          <w:sz w:val="22"/>
          <w:szCs w:val="22"/>
        </w:rPr>
        <w:t xml:space="preserve"> IDJC on a prorated scale for the amount received. The agreed period starts </w:t>
      </w:r>
      <w:r w:rsidR="00CC3BA5" w:rsidRPr="006A0F62">
        <w:rPr>
          <w:rFonts w:ascii="Arial" w:hAnsi="Arial" w:cs="Arial"/>
          <w:sz w:val="22"/>
          <w:szCs w:val="22"/>
        </w:rPr>
        <w:t xml:space="preserve">on the date that </w:t>
      </w:r>
      <w:r w:rsidR="00813E9B" w:rsidRPr="006A0F62">
        <w:rPr>
          <w:rFonts w:ascii="Arial" w:hAnsi="Arial" w:cs="Arial"/>
          <w:sz w:val="22"/>
          <w:szCs w:val="22"/>
        </w:rPr>
        <w:t>the reimbursement</w:t>
      </w:r>
      <w:r w:rsidR="00E26558" w:rsidRPr="006A0F62">
        <w:rPr>
          <w:rFonts w:ascii="Arial" w:hAnsi="Arial" w:cs="Arial"/>
          <w:sz w:val="22"/>
          <w:szCs w:val="22"/>
        </w:rPr>
        <w:t xml:space="preserve"> is </w:t>
      </w:r>
      <w:r w:rsidR="00CC3BA5" w:rsidRPr="006A0F62">
        <w:rPr>
          <w:rFonts w:ascii="Arial" w:hAnsi="Arial" w:cs="Arial"/>
          <w:sz w:val="22"/>
          <w:szCs w:val="22"/>
        </w:rPr>
        <w:t>processed by</w:t>
      </w:r>
      <w:r w:rsidR="000E29C1" w:rsidRPr="006A0F62">
        <w:rPr>
          <w:rFonts w:ascii="Arial" w:hAnsi="Arial" w:cs="Arial"/>
          <w:sz w:val="22"/>
          <w:szCs w:val="22"/>
        </w:rPr>
        <w:t xml:space="preserve"> the</w:t>
      </w:r>
      <w:r w:rsidR="00E26558" w:rsidRPr="006A0F62">
        <w:rPr>
          <w:rFonts w:ascii="Arial" w:hAnsi="Arial" w:cs="Arial"/>
          <w:sz w:val="22"/>
          <w:szCs w:val="22"/>
        </w:rPr>
        <w:t xml:space="preserve"> </w:t>
      </w:r>
      <w:r w:rsidR="0010147B" w:rsidRPr="006A0F62">
        <w:rPr>
          <w:rFonts w:ascii="Arial" w:hAnsi="Arial" w:cs="Arial"/>
          <w:sz w:val="22"/>
          <w:szCs w:val="22"/>
        </w:rPr>
        <w:t>IDJC.</w:t>
      </w:r>
      <w:r w:rsidR="00BC0929">
        <w:rPr>
          <w:rFonts w:ascii="Arial" w:hAnsi="Arial" w:cs="Arial"/>
          <w:sz w:val="22"/>
          <w:szCs w:val="22"/>
        </w:rPr>
        <w:t xml:space="preserve"> </w:t>
      </w:r>
      <w:r w:rsidR="00BE18CD">
        <w:rPr>
          <w:rFonts w:ascii="Arial" w:hAnsi="Arial" w:cs="Arial"/>
          <w:sz w:val="22"/>
          <w:szCs w:val="22"/>
        </w:rPr>
        <w:t>In the event that the employee does not meet the above expectations</w:t>
      </w:r>
      <w:r w:rsidR="005461D5">
        <w:rPr>
          <w:rFonts w:ascii="Arial" w:hAnsi="Arial" w:cs="Arial"/>
          <w:sz w:val="22"/>
          <w:szCs w:val="22"/>
        </w:rPr>
        <w:t xml:space="preserve"> or resigns during the designated time period</w:t>
      </w:r>
      <w:r w:rsidR="00BE18CD">
        <w:rPr>
          <w:rFonts w:ascii="Arial" w:hAnsi="Arial" w:cs="Arial"/>
          <w:sz w:val="22"/>
          <w:szCs w:val="22"/>
        </w:rPr>
        <w:t xml:space="preserve">, </w:t>
      </w:r>
      <w:bookmarkStart w:id="6" w:name="_Hlk146275490"/>
      <w:r w:rsidR="00BE18CD">
        <w:rPr>
          <w:rFonts w:ascii="Arial" w:hAnsi="Arial" w:cs="Arial"/>
          <w:sz w:val="22"/>
          <w:szCs w:val="22"/>
        </w:rPr>
        <w:t>IDJC is authorized to seek legal remedies available, including deductions from an employee’s accrued vacation funds</w:t>
      </w:r>
      <w:r w:rsidR="005461D5">
        <w:rPr>
          <w:rFonts w:ascii="Arial" w:hAnsi="Arial" w:cs="Arial"/>
          <w:sz w:val="22"/>
          <w:szCs w:val="22"/>
        </w:rPr>
        <w:t>.</w:t>
      </w:r>
      <w:bookmarkEnd w:id="6"/>
    </w:p>
    <w:p w14:paraId="45141B92" w14:textId="77777777" w:rsidR="00FF0AA3" w:rsidRPr="006A0F62" w:rsidRDefault="00FF0AA3" w:rsidP="00FF0AA3">
      <w:pPr>
        <w:ind w:left="1267" w:hanging="533"/>
        <w:jc w:val="both"/>
        <w:rPr>
          <w:rFonts w:ascii="Arial" w:hAnsi="Arial" w:cs="Arial"/>
          <w:sz w:val="22"/>
          <w:szCs w:val="22"/>
        </w:rPr>
      </w:pPr>
    </w:p>
    <w:p w14:paraId="6FCDC083" w14:textId="1A37C15D" w:rsidR="00E26558" w:rsidRDefault="00E26558" w:rsidP="00D602AA">
      <w:pPr>
        <w:ind w:left="1267"/>
        <w:jc w:val="both"/>
        <w:rPr>
          <w:rFonts w:ascii="Arial" w:hAnsi="Arial" w:cs="Arial"/>
          <w:sz w:val="22"/>
          <w:szCs w:val="22"/>
        </w:rPr>
      </w:pPr>
      <w:r w:rsidRPr="006A0F62">
        <w:rPr>
          <w:rFonts w:ascii="Arial" w:hAnsi="Arial" w:cs="Arial"/>
          <w:sz w:val="22"/>
          <w:szCs w:val="22"/>
        </w:rPr>
        <w:t xml:space="preserve">For example, if a reimbursement is </w:t>
      </w:r>
      <w:r w:rsidR="00CC3BA5" w:rsidRPr="006A0F62">
        <w:rPr>
          <w:rFonts w:ascii="Arial" w:hAnsi="Arial" w:cs="Arial"/>
          <w:sz w:val="22"/>
          <w:szCs w:val="22"/>
        </w:rPr>
        <w:t xml:space="preserve">processed </w:t>
      </w:r>
      <w:r w:rsidRPr="006A0F62">
        <w:rPr>
          <w:rFonts w:ascii="Arial" w:hAnsi="Arial" w:cs="Arial"/>
          <w:sz w:val="22"/>
          <w:szCs w:val="22"/>
        </w:rPr>
        <w:t>for an employee in t</w:t>
      </w:r>
      <w:r w:rsidR="00A33420" w:rsidRPr="006A0F62">
        <w:rPr>
          <w:rFonts w:ascii="Arial" w:hAnsi="Arial" w:cs="Arial"/>
          <w:sz w:val="22"/>
          <w:szCs w:val="22"/>
        </w:rPr>
        <w:t xml:space="preserve">he amount of $1,000 </w:t>
      </w:r>
      <w:r w:rsidR="005131F1" w:rsidRPr="006A0F62">
        <w:rPr>
          <w:rFonts w:ascii="Arial" w:hAnsi="Arial" w:cs="Arial"/>
          <w:sz w:val="22"/>
          <w:szCs w:val="22"/>
        </w:rPr>
        <w:t xml:space="preserve">on </w:t>
      </w:r>
      <w:r w:rsidR="00A33420" w:rsidRPr="006A0F62">
        <w:rPr>
          <w:rFonts w:ascii="Arial" w:hAnsi="Arial" w:cs="Arial"/>
          <w:sz w:val="22"/>
          <w:szCs w:val="22"/>
        </w:rPr>
        <w:t>December</w:t>
      </w:r>
      <w:r w:rsidRPr="006A0F62">
        <w:rPr>
          <w:rFonts w:ascii="Arial" w:hAnsi="Arial" w:cs="Arial"/>
          <w:sz w:val="22"/>
          <w:szCs w:val="22"/>
        </w:rPr>
        <w:t xml:space="preserve"> </w:t>
      </w:r>
      <w:r w:rsidR="005131F1" w:rsidRPr="006A0F62">
        <w:rPr>
          <w:rFonts w:ascii="Arial" w:hAnsi="Arial" w:cs="Arial"/>
          <w:sz w:val="22"/>
          <w:szCs w:val="22"/>
        </w:rPr>
        <w:t xml:space="preserve">1 </w:t>
      </w:r>
      <w:r w:rsidRPr="006A0F62">
        <w:rPr>
          <w:rFonts w:ascii="Arial" w:hAnsi="Arial" w:cs="Arial"/>
          <w:sz w:val="22"/>
          <w:szCs w:val="22"/>
        </w:rPr>
        <w:t xml:space="preserve">and the employee chooses to leave service </w:t>
      </w:r>
      <w:r w:rsidR="005131F1" w:rsidRPr="006A0F62">
        <w:rPr>
          <w:rFonts w:ascii="Arial" w:hAnsi="Arial" w:cs="Arial"/>
          <w:sz w:val="22"/>
          <w:szCs w:val="22"/>
        </w:rPr>
        <w:t>on</w:t>
      </w:r>
      <w:r w:rsidRPr="006A0F62">
        <w:rPr>
          <w:rFonts w:ascii="Arial" w:hAnsi="Arial" w:cs="Arial"/>
          <w:sz w:val="22"/>
          <w:szCs w:val="22"/>
        </w:rPr>
        <w:t xml:space="preserve"> June</w:t>
      </w:r>
      <w:r w:rsidR="005131F1" w:rsidRPr="006A0F62">
        <w:rPr>
          <w:rFonts w:ascii="Arial" w:hAnsi="Arial" w:cs="Arial"/>
          <w:sz w:val="22"/>
          <w:szCs w:val="22"/>
        </w:rPr>
        <w:t xml:space="preserve"> 1</w:t>
      </w:r>
      <w:r w:rsidRPr="006A0F62">
        <w:rPr>
          <w:rFonts w:ascii="Arial" w:hAnsi="Arial" w:cs="Arial"/>
          <w:sz w:val="22"/>
          <w:szCs w:val="22"/>
        </w:rPr>
        <w:t xml:space="preserve">, the employee has only fulfilled 50 percent of his/her agreement and therefore would owe the </w:t>
      </w:r>
      <w:r w:rsidR="00EC3EB6" w:rsidRPr="006A0F62">
        <w:rPr>
          <w:rFonts w:ascii="Arial" w:hAnsi="Arial" w:cs="Arial"/>
          <w:sz w:val="22"/>
          <w:szCs w:val="22"/>
        </w:rPr>
        <w:t>IDJC</w:t>
      </w:r>
      <w:r w:rsidRPr="006A0F62">
        <w:rPr>
          <w:rFonts w:ascii="Arial" w:hAnsi="Arial" w:cs="Arial"/>
          <w:sz w:val="22"/>
          <w:szCs w:val="22"/>
        </w:rPr>
        <w:t xml:space="preserve"> 50 percent of the amount reimbursed</w:t>
      </w:r>
      <w:r w:rsidR="00F37B16">
        <w:rPr>
          <w:rFonts w:ascii="Arial" w:hAnsi="Arial" w:cs="Arial"/>
          <w:sz w:val="22"/>
          <w:szCs w:val="22"/>
        </w:rPr>
        <w:t>,</w:t>
      </w:r>
      <w:r w:rsidRPr="006A0F62">
        <w:rPr>
          <w:rFonts w:ascii="Arial" w:hAnsi="Arial" w:cs="Arial"/>
          <w:sz w:val="22"/>
          <w:szCs w:val="22"/>
        </w:rPr>
        <w:t xml:space="preserve"> or $500</w:t>
      </w:r>
      <w:r w:rsidR="00C048C7" w:rsidRPr="006A0F62">
        <w:rPr>
          <w:rFonts w:ascii="Arial" w:hAnsi="Arial" w:cs="Arial"/>
          <w:sz w:val="22"/>
          <w:szCs w:val="22"/>
        </w:rPr>
        <w:t>.</w:t>
      </w:r>
      <w:r w:rsidRPr="006A0F62">
        <w:rPr>
          <w:rFonts w:ascii="Arial" w:hAnsi="Arial" w:cs="Arial"/>
          <w:sz w:val="22"/>
          <w:szCs w:val="22"/>
        </w:rPr>
        <w:t xml:space="preserve"> </w:t>
      </w:r>
    </w:p>
    <w:p w14:paraId="141419FB" w14:textId="77777777" w:rsidR="00D602AA" w:rsidRPr="006A0F62" w:rsidRDefault="00D602AA" w:rsidP="00D602AA">
      <w:pPr>
        <w:ind w:left="1267"/>
        <w:jc w:val="both"/>
        <w:rPr>
          <w:rFonts w:ascii="Arial" w:hAnsi="Arial" w:cs="Arial"/>
          <w:sz w:val="22"/>
          <w:szCs w:val="22"/>
        </w:rPr>
      </w:pPr>
    </w:p>
    <w:p w14:paraId="6FCDC087" w14:textId="0F4B3AAB" w:rsidR="00646D40" w:rsidRPr="006A0F62" w:rsidRDefault="00E91D07" w:rsidP="00B27BDC">
      <w:pPr>
        <w:pStyle w:val="ormal"/>
        <w:ind w:left="720" w:hanging="720"/>
        <w:jc w:val="both"/>
        <w:rPr>
          <w:rFonts w:ascii="Arial" w:hAnsi="Arial" w:cs="Arial"/>
          <w:sz w:val="22"/>
          <w:szCs w:val="22"/>
        </w:rPr>
      </w:pPr>
      <w:r w:rsidRPr="006A0F62">
        <w:rPr>
          <w:rFonts w:ascii="Arial" w:hAnsi="Arial" w:cs="Arial"/>
          <w:sz w:val="22"/>
          <w:szCs w:val="22"/>
        </w:rPr>
        <w:t>II</w:t>
      </w:r>
      <w:r w:rsidR="00B27BDC" w:rsidRPr="006A0F62">
        <w:rPr>
          <w:rFonts w:ascii="Arial" w:hAnsi="Arial" w:cs="Arial"/>
          <w:sz w:val="22"/>
          <w:szCs w:val="22"/>
        </w:rPr>
        <w:t>.</w:t>
      </w:r>
      <w:r w:rsidR="00B27BDC" w:rsidRPr="006A0F62">
        <w:rPr>
          <w:rFonts w:ascii="Arial" w:hAnsi="Arial" w:cs="Arial"/>
          <w:b/>
          <w:sz w:val="22"/>
          <w:szCs w:val="22"/>
        </w:rPr>
        <w:tab/>
      </w:r>
      <w:r w:rsidR="00E72A7A" w:rsidRPr="006A0F62">
        <w:rPr>
          <w:rFonts w:ascii="Arial" w:hAnsi="Arial" w:cs="Arial"/>
          <w:sz w:val="22"/>
          <w:szCs w:val="22"/>
        </w:rPr>
        <w:t>Employee Responsibilit</w:t>
      </w:r>
      <w:r w:rsidR="000F1453">
        <w:rPr>
          <w:rFonts w:ascii="Arial" w:hAnsi="Arial" w:cs="Arial"/>
          <w:sz w:val="22"/>
          <w:szCs w:val="22"/>
        </w:rPr>
        <w:t>ies</w:t>
      </w:r>
      <w:r w:rsidR="00E72A7A" w:rsidRPr="006A0F62">
        <w:rPr>
          <w:rFonts w:ascii="Arial" w:hAnsi="Arial" w:cs="Arial"/>
          <w:sz w:val="22"/>
          <w:szCs w:val="22"/>
        </w:rPr>
        <w:t xml:space="preserve"> </w:t>
      </w:r>
    </w:p>
    <w:p w14:paraId="4A630F02" w14:textId="1722D25B" w:rsidR="000F1453" w:rsidRDefault="00B27BDC" w:rsidP="00F765C0">
      <w:pPr>
        <w:pStyle w:val="ormal"/>
        <w:spacing w:before="240"/>
        <w:ind w:left="1267" w:hanging="547"/>
        <w:jc w:val="both"/>
        <w:rPr>
          <w:rFonts w:ascii="Arial" w:hAnsi="Arial" w:cs="Arial"/>
          <w:sz w:val="22"/>
          <w:szCs w:val="22"/>
        </w:rPr>
      </w:pPr>
      <w:r w:rsidRPr="006A0F62">
        <w:rPr>
          <w:rFonts w:ascii="Arial" w:hAnsi="Arial" w:cs="Arial"/>
          <w:sz w:val="22"/>
          <w:szCs w:val="22"/>
        </w:rPr>
        <w:t>A</w:t>
      </w:r>
      <w:r w:rsidR="00FD5276" w:rsidRPr="006A0F62">
        <w:rPr>
          <w:rFonts w:ascii="Arial" w:hAnsi="Arial" w:cs="Arial"/>
          <w:sz w:val="22"/>
          <w:szCs w:val="22"/>
        </w:rPr>
        <w:t>.</w:t>
      </w:r>
      <w:r w:rsidR="00FD5276" w:rsidRPr="006A0F62">
        <w:rPr>
          <w:rFonts w:ascii="Arial" w:hAnsi="Arial" w:cs="Arial"/>
          <w:sz w:val="22"/>
          <w:szCs w:val="22"/>
        </w:rPr>
        <w:tab/>
      </w:r>
      <w:r w:rsidR="00113999">
        <w:rPr>
          <w:rFonts w:ascii="Arial" w:hAnsi="Arial" w:cs="Arial"/>
          <w:sz w:val="22"/>
          <w:szCs w:val="22"/>
        </w:rPr>
        <w:t>Request approval</w:t>
      </w:r>
    </w:p>
    <w:p w14:paraId="6FCDC089" w14:textId="51C83902" w:rsidR="00FB13E0" w:rsidRPr="006A0F62" w:rsidRDefault="00F6377F" w:rsidP="000F1453">
      <w:pPr>
        <w:pStyle w:val="ormal"/>
        <w:spacing w:before="240"/>
        <w:ind w:left="1267" w:hanging="7"/>
        <w:jc w:val="both"/>
        <w:rPr>
          <w:rFonts w:ascii="Arial" w:hAnsi="Arial" w:cs="Arial"/>
          <w:sz w:val="22"/>
          <w:szCs w:val="22"/>
        </w:rPr>
      </w:pPr>
      <w:r w:rsidRPr="006A0F62">
        <w:rPr>
          <w:rFonts w:ascii="Arial" w:hAnsi="Arial" w:cs="Arial"/>
          <w:sz w:val="22"/>
          <w:szCs w:val="22"/>
        </w:rPr>
        <w:t>No later than 1</w:t>
      </w:r>
      <w:r w:rsidR="00706BA2" w:rsidRPr="006A0F62">
        <w:rPr>
          <w:rFonts w:ascii="Arial" w:hAnsi="Arial" w:cs="Arial"/>
          <w:sz w:val="22"/>
          <w:szCs w:val="22"/>
        </w:rPr>
        <w:t>0</w:t>
      </w:r>
      <w:r w:rsidRPr="006A0F62">
        <w:rPr>
          <w:rFonts w:ascii="Arial" w:hAnsi="Arial" w:cs="Arial"/>
          <w:sz w:val="22"/>
          <w:szCs w:val="22"/>
        </w:rPr>
        <w:t xml:space="preserve"> </w:t>
      </w:r>
      <w:r w:rsidR="00274F7B" w:rsidRPr="006A0F62">
        <w:rPr>
          <w:rFonts w:ascii="Arial" w:hAnsi="Arial" w:cs="Arial"/>
          <w:sz w:val="22"/>
          <w:szCs w:val="22"/>
        </w:rPr>
        <w:t xml:space="preserve">business </w:t>
      </w:r>
      <w:r w:rsidRPr="006A0F62">
        <w:rPr>
          <w:rFonts w:ascii="Arial" w:hAnsi="Arial" w:cs="Arial"/>
          <w:sz w:val="22"/>
          <w:szCs w:val="22"/>
        </w:rPr>
        <w:t>days p</w:t>
      </w:r>
      <w:r w:rsidR="00D34167" w:rsidRPr="006A0F62">
        <w:rPr>
          <w:rFonts w:ascii="Arial" w:hAnsi="Arial" w:cs="Arial"/>
          <w:sz w:val="22"/>
          <w:szCs w:val="22"/>
        </w:rPr>
        <w:t xml:space="preserve">rior to enrollment in the course, </w:t>
      </w:r>
      <w:r w:rsidR="00F16F07" w:rsidRPr="006A0F62">
        <w:rPr>
          <w:rFonts w:ascii="Arial" w:hAnsi="Arial" w:cs="Arial"/>
          <w:sz w:val="22"/>
          <w:szCs w:val="22"/>
        </w:rPr>
        <w:t xml:space="preserve">the employee completes </w:t>
      </w:r>
      <w:r w:rsidR="006A7E81" w:rsidRPr="006A0F62">
        <w:rPr>
          <w:rFonts w:ascii="Arial" w:hAnsi="Arial" w:cs="Arial"/>
          <w:sz w:val="22"/>
          <w:szCs w:val="22"/>
        </w:rPr>
        <w:t xml:space="preserve">the </w:t>
      </w:r>
      <w:r w:rsidR="007E6067" w:rsidRPr="006A0F62">
        <w:rPr>
          <w:rFonts w:ascii="Arial" w:hAnsi="Arial" w:cs="Arial"/>
          <w:sz w:val="22"/>
          <w:szCs w:val="22"/>
        </w:rPr>
        <w:t>DJC-068 form</w:t>
      </w:r>
      <w:r w:rsidR="00E72A7A" w:rsidRPr="006A0F62">
        <w:rPr>
          <w:rFonts w:ascii="Arial" w:hAnsi="Arial" w:cs="Arial"/>
          <w:sz w:val="22"/>
          <w:szCs w:val="22"/>
        </w:rPr>
        <w:t xml:space="preserve">, </w:t>
      </w:r>
      <w:r w:rsidR="00A02345" w:rsidRPr="006A0F62">
        <w:rPr>
          <w:rFonts w:ascii="Arial" w:hAnsi="Arial" w:cs="Arial"/>
          <w:sz w:val="22"/>
          <w:szCs w:val="22"/>
        </w:rPr>
        <w:t>fully</w:t>
      </w:r>
      <w:r w:rsidR="00A02345" w:rsidRPr="006A0F62" w:rsidDel="00A02345">
        <w:rPr>
          <w:rFonts w:ascii="Arial" w:hAnsi="Arial" w:cs="Arial"/>
          <w:sz w:val="22"/>
          <w:szCs w:val="22"/>
        </w:rPr>
        <w:t xml:space="preserve"> </w:t>
      </w:r>
      <w:r w:rsidR="00A02345" w:rsidRPr="006A0F62">
        <w:rPr>
          <w:rFonts w:ascii="Arial" w:hAnsi="Arial" w:cs="Arial"/>
          <w:sz w:val="22"/>
          <w:szCs w:val="22"/>
        </w:rPr>
        <w:t xml:space="preserve">answers </w:t>
      </w:r>
      <w:r w:rsidR="00E72A7A" w:rsidRPr="006A0F62">
        <w:rPr>
          <w:rFonts w:ascii="Arial" w:hAnsi="Arial" w:cs="Arial"/>
          <w:sz w:val="22"/>
          <w:szCs w:val="22"/>
        </w:rPr>
        <w:t>all questions</w:t>
      </w:r>
      <w:r w:rsidR="00330A63" w:rsidRPr="006A0F62">
        <w:rPr>
          <w:rFonts w:ascii="Arial" w:hAnsi="Arial" w:cs="Arial"/>
          <w:sz w:val="22"/>
          <w:szCs w:val="22"/>
        </w:rPr>
        <w:t xml:space="preserve">, and </w:t>
      </w:r>
      <w:r w:rsidR="00F16F07" w:rsidRPr="006A0F62">
        <w:rPr>
          <w:rFonts w:ascii="Arial" w:hAnsi="Arial" w:cs="Arial"/>
          <w:sz w:val="22"/>
          <w:szCs w:val="22"/>
        </w:rPr>
        <w:t xml:space="preserve">obtains </w:t>
      </w:r>
      <w:r w:rsidR="00330A63" w:rsidRPr="006A0F62">
        <w:rPr>
          <w:rFonts w:ascii="Arial" w:hAnsi="Arial" w:cs="Arial"/>
          <w:sz w:val="22"/>
          <w:szCs w:val="22"/>
        </w:rPr>
        <w:t>all required signatures</w:t>
      </w:r>
      <w:r w:rsidR="00FB13E0" w:rsidRPr="006A0F62">
        <w:rPr>
          <w:rFonts w:ascii="Arial" w:hAnsi="Arial" w:cs="Arial"/>
          <w:sz w:val="22"/>
          <w:szCs w:val="22"/>
        </w:rPr>
        <w:t xml:space="preserve">. </w:t>
      </w:r>
    </w:p>
    <w:p w14:paraId="480C36F9" w14:textId="311A3D91" w:rsidR="00EA3B51" w:rsidRDefault="00FB13E0" w:rsidP="00D4519E">
      <w:pPr>
        <w:pStyle w:val="ormal"/>
        <w:numPr>
          <w:ilvl w:val="0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454FE">
        <w:rPr>
          <w:rFonts w:ascii="Arial" w:hAnsi="Arial" w:cs="Arial"/>
          <w:sz w:val="22"/>
          <w:szCs w:val="22"/>
        </w:rPr>
        <w:t>Discuss the answers to the questions on the form with your supervisor</w:t>
      </w:r>
      <w:r w:rsidR="00647688" w:rsidRPr="009454FE">
        <w:rPr>
          <w:rFonts w:ascii="Arial" w:hAnsi="Arial" w:cs="Arial"/>
          <w:sz w:val="22"/>
          <w:szCs w:val="22"/>
        </w:rPr>
        <w:t xml:space="preserve"> and </w:t>
      </w:r>
      <w:r w:rsidRPr="009454FE">
        <w:rPr>
          <w:rFonts w:ascii="Arial" w:hAnsi="Arial" w:cs="Arial"/>
          <w:sz w:val="22"/>
          <w:szCs w:val="22"/>
        </w:rPr>
        <w:t xml:space="preserve">have </w:t>
      </w:r>
      <w:r w:rsidR="00DE25E0" w:rsidRPr="009454FE">
        <w:rPr>
          <w:rFonts w:ascii="Arial" w:hAnsi="Arial" w:cs="Arial"/>
          <w:sz w:val="22"/>
          <w:szCs w:val="22"/>
        </w:rPr>
        <w:t xml:space="preserve">your </w:t>
      </w:r>
      <w:r w:rsidRPr="009454FE">
        <w:rPr>
          <w:rFonts w:ascii="Arial" w:hAnsi="Arial" w:cs="Arial"/>
          <w:sz w:val="22"/>
          <w:szCs w:val="22"/>
        </w:rPr>
        <w:t xml:space="preserve">supervisor sign the form </w:t>
      </w:r>
      <w:r w:rsidR="00DE25E0" w:rsidRPr="009454FE">
        <w:rPr>
          <w:rFonts w:ascii="Arial" w:hAnsi="Arial" w:cs="Arial"/>
          <w:sz w:val="22"/>
          <w:szCs w:val="22"/>
        </w:rPr>
        <w:t>in the space</w:t>
      </w:r>
      <w:r w:rsidRPr="009454FE">
        <w:rPr>
          <w:rFonts w:ascii="Arial" w:hAnsi="Arial" w:cs="Arial"/>
          <w:sz w:val="22"/>
          <w:szCs w:val="22"/>
        </w:rPr>
        <w:t xml:space="preserve"> provided, </w:t>
      </w:r>
      <w:r w:rsidR="00DE25E0" w:rsidRPr="009454FE">
        <w:rPr>
          <w:rFonts w:ascii="Arial" w:hAnsi="Arial" w:cs="Arial"/>
          <w:sz w:val="22"/>
          <w:szCs w:val="22"/>
        </w:rPr>
        <w:t>indicating their</w:t>
      </w:r>
      <w:r w:rsidR="007E6067" w:rsidRPr="009454FE">
        <w:rPr>
          <w:rFonts w:ascii="Arial" w:hAnsi="Arial" w:cs="Arial"/>
          <w:sz w:val="22"/>
          <w:szCs w:val="22"/>
        </w:rPr>
        <w:t xml:space="preserve"> ag</w:t>
      </w:r>
      <w:r w:rsidRPr="009454FE">
        <w:rPr>
          <w:rFonts w:ascii="Arial" w:hAnsi="Arial" w:cs="Arial"/>
          <w:sz w:val="22"/>
          <w:szCs w:val="22"/>
        </w:rPr>
        <w:t>re</w:t>
      </w:r>
      <w:r w:rsidR="007E6067" w:rsidRPr="009454FE">
        <w:rPr>
          <w:rFonts w:ascii="Arial" w:hAnsi="Arial" w:cs="Arial"/>
          <w:sz w:val="22"/>
          <w:szCs w:val="22"/>
        </w:rPr>
        <w:t>e</w:t>
      </w:r>
      <w:r w:rsidR="00DE25E0" w:rsidRPr="009454FE">
        <w:rPr>
          <w:rFonts w:ascii="Arial" w:hAnsi="Arial" w:cs="Arial"/>
          <w:sz w:val="22"/>
          <w:szCs w:val="22"/>
        </w:rPr>
        <w:t>ment</w:t>
      </w:r>
      <w:r w:rsidRPr="009454FE">
        <w:rPr>
          <w:rFonts w:ascii="Arial" w:hAnsi="Arial" w:cs="Arial"/>
          <w:sz w:val="22"/>
          <w:szCs w:val="22"/>
        </w:rPr>
        <w:t xml:space="preserve"> with the answers</w:t>
      </w:r>
      <w:r w:rsidR="00E977A5" w:rsidRPr="009454FE">
        <w:rPr>
          <w:rFonts w:ascii="Arial" w:hAnsi="Arial" w:cs="Arial"/>
          <w:sz w:val="22"/>
          <w:szCs w:val="22"/>
        </w:rPr>
        <w:t xml:space="preserve"> you provided</w:t>
      </w:r>
      <w:r w:rsidRPr="009454FE">
        <w:rPr>
          <w:rFonts w:ascii="Arial" w:hAnsi="Arial" w:cs="Arial"/>
          <w:sz w:val="22"/>
          <w:szCs w:val="22"/>
        </w:rPr>
        <w:t xml:space="preserve"> and </w:t>
      </w:r>
      <w:r w:rsidR="00E977A5" w:rsidRPr="009454FE">
        <w:rPr>
          <w:rFonts w:ascii="Arial" w:hAnsi="Arial" w:cs="Arial"/>
          <w:sz w:val="22"/>
          <w:szCs w:val="22"/>
        </w:rPr>
        <w:t>supervisor</w:t>
      </w:r>
      <w:r w:rsidR="00EA3B51">
        <w:rPr>
          <w:rFonts w:ascii="Arial" w:hAnsi="Arial" w:cs="Arial"/>
          <w:sz w:val="22"/>
          <w:szCs w:val="22"/>
        </w:rPr>
        <w:t>-</w:t>
      </w:r>
      <w:r w:rsidR="00E977A5" w:rsidRPr="009454FE">
        <w:rPr>
          <w:rFonts w:ascii="Arial" w:hAnsi="Arial" w:cs="Arial"/>
          <w:sz w:val="22"/>
          <w:szCs w:val="22"/>
        </w:rPr>
        <w:t>level approval of</w:t>
      </w:r>
      <w:r w:rsidRPr="009454FE">
        <w:rPr>
          <w:rFonts w:ascii="Arial" w:hAnsi="Arial" w:cs="Arial"/>
          <w:sz w:val="22"/>
          <w:szCs w:val="22"/>
        </w:rPr>
        <w:t xml:space="preserve"> the reimbursement</w:t>
      </w:r>
      <w:r w:rsidR="00E977A5" w:rsidRPr="009454FE">
        <w:rPr>
          <w:rFonts w:ascii="Arial" w:hAnsi="Arial" w:cs="Arial"/>
          <w:sz w:val="22"/>
          <w:szCs w:val="22"/>
        </w:rPr>
        <w:t xml:space="preserve"> request</w:t>
      </w:r>
      <w:r w:rsidRPr="009454FE">
        <w:rPr>
          <w:rFonts w:ascii="Arial" w:hAnsi="Arial" w:cs="Arial"/>
          <w:sz w:val="22"/>
          <w:szCs w:val="22"/>
        </w:rPr>
        <w:t xml:space="preserve">.  </w:t>
      </w:r>
    </w:p>
    <w:p w14:paraId="6FCDC08B" w14:textId="647DC570" w:rsidR="00FB13E0" w:rsidRPr="009454FE" w:rsidRDefault="00FB13E0" w:rsidP="00D4519E">
      <w:pPr>
        <w:pStyle w:val="ormal"/>
        <w:numPr>
          <w:ilvl w:val="0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454FE">
        <w:rPr>
          <w:rFonts w:ascii="Arial" w:hAnsi="Arial" w:cs="Arial"/>
          <w:sz w:val="22"/>
          <w:szCs w:val="22"/>
        </w:rPr>
        <w:t xml:space="preserve">The supervisor will then forward the signed form to </w:t>
      </w:r>
      <w:r w:rsidR="00021214" w:rsidRPr="009454FE">
        <w:rPr>
          <w:rFonts w:ascii="Arial" w:hAnsi="Arial" w:cs="Arial"/>
          <w:sz w:val="22"/>
          <w:szCs w:val="22"/>
        </w:rPr>
        <w:t xml:space="preserve">the </w:t>
      </w:r>
      <w:r w:rsidRPr="009454FE">
        <w:rPr>
          <w:rFonts w:ascii="Arial" w:hAnsi="Arial" w:cs="Arial"/>
          <w:sz w:val="22"/>
          <w:szCs w:val="22"/>
        </w:rPr>
        <w:t>Division Administrator</w:t>
      </w:r>
      <w:r w:rsidR="006E298E" w:rsidRPr="009454FE">
        <w:rPr>
          <w:rFonts w:ascii="Arial" w:hAnsi="Arial" w:cs="Arial"/>
          <w:sz w:val="22"/>
          <w:szCs w:val="22"/>
        </w:rPr>
        <w:t>, facility training coordinator</w:t>
      </w:r>
      <w:r w:rsidR="00A1471B" w:rsidRPr="009454FE">
        <w:rPr>
          <w:rFonts w:ascii="Arial" w:hAnsi="Arial" w:cs="Arial"/>
          <w:sz w:val="22"/>
          <w:szCs w:val="22"/>
        </w:rPr>
        <w:t xml:space="preserve"> (FTC) </w:t>
      </w:r>
      <w:r w:rsidR="006E298E" w:rsidRPr="009454FE">
        <w:rPr>
          <w:rFonts w:ascii="Arial" w:hAnsi="Arial" w:cs="Arial"/>
          <w:sz w:val="22"/>
          <w:szCs w:val="22"/>
        </w:rPr>
        <w:t>,</w:t>
      </w:r>
      <w:r w:rsidR="00A26C44" w:rsidRPr="009454FE">
        <w:rPr>
          <w:rFonts w:ascii="Arial" w:hAnsi="Arial" w:cs="Arial"/>
          <w:sz w:val="22"/>
          <w:szCs w:val="22"/>
        </w:rPr>
        <w:t xml:space="preserve"> and HR</w:t>
      </w:r>
      <w:r w:rsidRPr="009454FE">
        <w:rPr>
          <w:rFonts w:ascii="Arial" w:hAnsi="Arial" w:cs="Arial"/>
          <w:sz w:val="22"/>
          <w:szCs w:val="22"/>
        </w:rPr>
        <w:t xml:space="preserve"> for review</w:t>
      </w:r>
      <w:r w:rsidR="006E298E" w:rsidRPr="009454FE">
        <w:rPr>
          <w:rFonts w:ascii="Arial" w:hAnsi="Arial" w:cs="Arial"/>
          <w:sz w:val="22"/>
          <w:szCs w:val="22"/>
        </w:rPr>
        <w:t xml:space="preserve"> and signatures</w:t>
      </w:r>
      <w:r w:rsidRPr="009454FE">
        <w:rPr>
          <w:rFonts w:ascii="Arial" w:hAnsi="Arial" w:cs="Arial"/>
          <w:sz w:val="22"/>
          <w:szCs w:val="22"/>
        </w:rPr>
        <w:t xml:space="preserve">. </w:t>
      </w:r>
    </w:p>
    <w:p w14:paraId="6FCDC08D" w14:textId="397836AB" w:rsidR="00FB13E0" w:rsidRPr="009454FE" w:rsidRDefault="00EA3B51" w:rsidP="009C33B5">
      <w:pPr>
        <w:pStyle w:val="ormal"/>
        <w:spacing w:before="240"/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45C5C" w:rsidRPr="009454FE">
        <w:rPr>
          <w:rFonts w:ascii="Arial" w:hAnsi="Arial" w:cs="Arial"/>
          <w:sz w:val="22"/>
          <w:szCs w:val="22"/>
        </w:rPr>
        <w:t>.</w:t>
      </w:r>
      <w:r w:rsidR="00FB13E0" w:rsidRPr="009454FE">
        <w:rPr>
          <w:rFonts w:ascii="Arial" w:hAnsi="Arial" w:cs="Arial"/>
          <w:sz w:val="22"/>
          <w:szCs w:val="22"/>
        </w:rPr>
        <w:tab/>
        <w:t xml:space="preserve">Once signed by </w:t>
      </w:r>
      <w:r w:rsidR="00A26C44" w:rsidRPr="009454FE">
        <w:rPr>
          <w:rFonts w:ascii="Arial" w:hAnsi="Arial" w:cs="Arial"/>
          <w:sz w:val="22"/>
          <w:szCs w:val="22"/>
        </w:rPr>
        <w:t>HR</w:t>
      </w:r>
      <w:r w:rsidR="00FB13E0" w:rsidRPr="009454FE">
        <w:rPr>
          <w:rFonts w:ascii="Arial" w:hAnsi="Arial" w:cs="Arial"/>
          <w:sz w:val="22"/>
          <w:szCs w:val="22"/>
        </w:rPr>
        <w:t xml:space="preserve">, ensure that the </w:t>
      </w:r>
      <w:r w:rsidR="00AC476D" w:rsidRPr="009454FE">
        <w:rPr>
          <w:rFonts w:ascii="Arial" w:hAnsi="Arial" w:cs="Arial"/>
          <w:sz w:val="22"/>
          <w:szCs w:val="22"/>
        </w:rPr>
        <w:t>FTC</w:t>
      </w:r>
      <w:r w:rsidR="00B740B1" w:rsidRPr="009454FE">
        <w:rPr>
          <w:rFonts w:ascii="Arial" w:hAnsi="Arial" w:cs="Arial"/>
          <w:sz w:val="22"/>
          <w:szCs w:val="22"/>
        </w:rPr>
        <w:t xml:space="preserve"> responsible for the region</w:t>
      </w:r>
      <w:r w:rsidR="00215A4E" w:rsidRPr="009454FE">
        <w:rPr>
          <w:rFonts w:ascii="Arial" w:hAnsi="Arial" w:cs="Arial"/>
          <w:sz w:val="22"/>
          <w:szCs w:val="22"/>
        </w:rPr>
        <w:t xml:space="preserve"> </w:t>
      </w:r>
      <w:r w:rsidR="00FB13E0" w:rsidRPr="009454FE">
        <w:rPr>
          <w:rFonts w:ascii="Arial" w:hAnsi="Arial" w:cs="Arial"/>
          <w:sz w:val="22"/>
          <w:szCs w:val="22"/>
        </w:rPr>
        <w:t xml:space="preserve">receives the signed and completed </w:t>
      </w:r>
      <w:r w:rsidR="00215A4E" w:rsidRPr="009454FE">
        <w:rPr>
          <w:rFonts w:ascii="Arial" w:hAnsi="Arial" w:cs="Arial"/>
          <w:sz w:val="22"/>
          <w:szCs w:val="22"/>
        </w:rPr>
        <w:t>DJC-068 f</w:t>
      </w:r>
      <w:r w:rsidR="00E21BB2" w:rsidRPr="009454FE">
        <w:rPr>
          <w:rFonts w:ascii="Arial" w:hAnsi="Arial" w:cs="Arial"/>
          <w:sz w:val="22"/>
          <w:szCs w:val="22"/>
        </w:rPr>
        <w:t>or</w:t>
      </w:r>
      <w:r w:rsidR="00215A4E" w:rsidRPr="009454FE">
        <w:rPr>
          <w:rFonts w:ascii="Arial" w:hAnsi="Arial" w:cs="Arial"/>
          <w:sz w:val="22"/>
          <w:szCs w:val="22"/>
        </w:rPr>
        <w:t xml:space="preserve">m </w:t>
      </w:r>
      <w:r w:rsidR="00FB13E0" w:rsidRPr="009454FE">
        <w:rPr>
          <w:rFonts w:ascii="Arial" w:hAnsi="Arial" w:cs="Arial"/>
          <w:sz w:val="22"/>
          <w:szCs w:val="22"/>
        </w:rPr>
        <w:t xml:space="preserve">prior to enrollment in the course. </w:t>
      </w:r>
    </w:p>
    <w:p w14:paraId="1D44A2E7" w14:textId="37D1C6AF" w:rsidR="000F1453" w:rsidRDefault="004D6D34" w:rsidP="00F765C0">
      <w:pPr>
        <w:pStyle w:val="ormal"/>
        <w:spacing w:before="240" w:after="120"/>
        <w:ind w:left="1267" w:hanging="547"/>
        <w:jc w:val="both"/>
        <w:rPr>
          <w:rFonts w:ascii="Arial" w:hAnsi="Arial" w:cs="Arial"/>
          <w:sz w:val="22"/>
          <w:szCs w:val="22"/>
        </w:rPr>
      </w:pPr>
      <w:r w:rsidRPr="009454FE">
        <w:rPr>
          <w:rFonts w:ascii="Arial" w:hAnsi="Arial" w:cs="Arial"/>
          <w:sz w:val="22"/>
          <w:szCs w:val="22"/>
        </w:rPr>
        <w:t>B.</w:t>
      </w:r>
      <w:r w:rsidR="00FB13E0" w:rsidRPr="009454FE">
        <w:rPr>
          <w:rFonts w:ascii="Arial" w:hAnsi="Arial" w:cs="Arial"/>
          <w:sz w:val="22"/>
          <w:szCs w:val="22"/>
        </w:rPr>
        <w:tab/>
      </w:r>
      <w:r w:rsidR="00113999">
        <w:rPr>
          <w:rFonts w:ascii="Arial" w:hAnsi="Arial" w:cs="Arial"/>
          <w:sz w:val="22"/>
          <w:szCs w:val="22"/>
        </w:rPr>
        <w:t>Reimbursement approval and payment</w:t>
      </w:r>
    </w:p>
    <w:p w14:paraId="69D439A6" w14:textId="7A8148E2" w:rsidR="007E6248" w:rsidRDefault="007E6248" w:rsidP="007E6248">
      <w:pPr>
        <w:pStyle w:val="ormal"/>
        <w:spacing w:before="240" w:after="120"/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CD577F" w:rsidRPr="009454FE">
        <w:rPr>
          <w:rFonts w:ascii="Arial" w:hAnsi="Arial" w:cs="Arial"/>
          <w:sz w:val="22"/>
          <w:szCs w:val="22"/>
        </w:rPr>
        <w:t>Within 60 days of course completion,</w:t>
      </w:r>
      <w:r w:rsidR="00FB13E0" w:rsidRPr="009454FE">
        <w:rPr>
          <w:rFonts w:ascii="Arial" w:hAnsi="Arial" w:cs="Arial"/>
          <w:sz w:val="22"/>
          <w:szCs w:val="22"/>
        </w:rPr>
        <w:t xml:space="preserve"> the employee </w:t>
      </w:r>
      <w:r w:rsidR="00813E9B" w:rsidRPr="009454FE">
        <w:rPr>
          <w:rFonts w:ascii="Arial" w:hAnsi="Arial" w:cs="Arial"/>
          <w:sz w:val="22"/>
          <w:szCs w:val="22"/>
        </w:rPr>
        <w:t>must s</w:t>
      </w:r>
      <w:r w:rsidR="00CD577F" w:rsidRPr="009454FE">
        <w:rPr>
          <w:rFonts w:ascii="Arial" w:hAnsi="Arial" w:cs="Arial"/>
          <w:sz w:val="22"/>
          <w:szCs w:val="22"/>
        </w:rPr>
        <w:t>ubmit</w:t>
      </w:r>
      <w:r w:rsidR="00287688" w:rsidRPr="009454FE">
        <w:rPr>
          <w:rFonts w:ascii="Arial" w:hAnsi="Arial" w:cs="Arial"/>
          <w:sz w:val="22"/>
          <w:szCs w:val="22"/>
        </w:rPr>
        <w:t xml:space="preserve"> </w:t>
      </w:r>
      <w:r w:rsidR="00756978" w:rsidRPr="009454FE">
        <w:rPr>
          <w:rFonts w:ascii="Arial" w:hAnsi="Arial" w:cs="Arial"/>
          <w:sz w:val="22"/>
          <w:szCs w:val="22"/>
        </w:rPr>
        <w:t xml:space="preserve">the </w:t>
      </w:r>
      <w:r w:rsidR="00287688" w:rsidRPr="009454FE">
        <w:rPr>
          <w:rFonts w:ascii="Arial" w:hAnsi="Arial" w:cs="Arial"/>
          <w:sz w:val="22"/>
          <w:szCs w:val="22"/>
        </w:rPr>
        <w:t>Education</w:t>
      </w:r>
      <w:r w:rsidR="00217664">
        <w:rPr>
          <w:rFonts w:ascii="Arial" w:hAnsi="Arial" w:cs="Arial"/>
          <w:sz w:val="22"/>
          <w:szCs w:val="22"/>
        </w:rPr>
        <w:t>al</w:t>
      </w:r>
      <w:r w:rsidR="00287688" w:rsidRPr="009454FE">
        <w:rPr>
          <w:rFonts w:ascii="Arial" w:hAnsi="Arial" w:cs="Arial"/>
          <w:sz w:val="22"/>
          <w:szCs w:val="22"/>
        </w:rPr>
        <w:t xml:space="preserve"> Reimbursement Submission </w:t>
      </w:r>
      <w:r w:rsidR="00BD30F0" w:rsidRPr="009454FE">
        <w:rPr>
          <w:rFonts w:ascii="Arial" w:hAnsi="Arial" w:cs="Arial"/>
          <w:sz w:val="22"/>
          <w:szCs w:val="22"/>
        </w:rPr>
        <w:t>(DJC-</w:t>
      </w:r>
      <w:r w:rsidR="00F37B16" w:rsidRPr="009454FE">
        <w:rPr>
          <w:rFonts w:ascii="Arial" w:hAnsi="Arial" w:cs="Arial"/>
          <w:sz w:val="22"/>
          <w:szCs w:val="22"/>
        </w:rPr>
        <w:t>074</w:t>
      </w:r>
      <w:r w:rsidR="00BD30F0" w:rsidRPr="009454FE">
        <w:rPr>
          <w:rFonts w:ascii="Arial" w:hAnsi="Arial" w:cs="Arial"/>
          <w:sz w:val="22"/>
          <w:szCs w:val="22"/>
        </w:rPr>
        <w:t xml:space="preserve">) </w:t>
      </w:r>
      <w:r w:rsidR="00F37B16" w:rsidRPr="009454FE">
        <w:rPr>
          <w:rFonts w:ascii="Arial" w:hAnsi="Arial" w:cs="Arial"/>
          <w:sz w:val="22"/>
          <w:szCs w:val="22"/>
        </w:rPr>
        <w:t>f</w:t>
      </w:r>
      <w:r w:rsidR="00287688" w:rsidRPr="009454FE">
        <w:rPr>
          <w:rFonts w:ascii="Arial" w:hAnsi="Arial" w:cs="Arial"/>
          <w:sz w:val="22"/>
          <w:szCs w:val="22"/>
        </w:rPr>
        <w:t>orm with itemized receipts</w:t>
      </w:r>
      <w:r w:rsidR="00ED23C4" w:rsidRPr="009454FE">
        <w:rPr>
          <w:rFonts w:ascii="Arial" w:hAnsi="Arial" w:cs="Arial"/>
          <w:sz w:val="22"/>
          <w:szCs w:val="22"/>
        </w:rPr>
        <w:t>,</w:t>
      </w:r>
      <w:r w:rsidR="00287688" w:rsidRPr="009454FE">
        <w:rPr>
          <w:rFonts w:ascii="Arial" w:hAnsi="Arial" w:cs="Arial"/>
          <w:sz w:val="22"/>
          <w:szCs w:val="22"/>
        </w:rPr>
        <w:t xml:space="preserve"> proof of</w:t>
      </w:r>
      <w:r w:rsidR="00287688">
        <w:rPr>
          <w:rFonts w:ascii="Arial" w:hAnsi="Arial" w:cs="Arial"/>
          <w:sz w:val="22"/>
          <w:szCs w:val="22"/>
        </w:rPr>
        <w:t xml:space="preserve"> grade</w:t>
      </w:r>
      <w:r w:rsidR="00A61536">
        <w:rPr>
          <w:rFonts w:ascii="Arial" w:hAnsi="Arial" w:cs="Arial"/>
          <w:sz w:val="22"/>
          <w:szCs w:val="22"/>
        </w:rPr>
        <w:t>/credit</w:t>
      </w:r>
      <w:r w:rsidR="00ED23C4">
        <w:rPr>
          <w:rFonts w:ascii="Arial" w:hAnsi="Arial" w:cs="Arial"/>
          <w:sz w:val="22"/>
          <w:szCs w:val="22"/>
        </w:rPr>
        <w:t xml:space="preserve">, </w:t>
      </w:r>
      <w:r w:rsidR="0071017D">
        <w:rPr>
          <w:rFonts w:ascii="Arial" w:hAnsi="Arial" w:cs="Arial"/>
          <w:sz w:val="22"/>
          <w:szCs w:val="22"/>
        </w:rPr>
        <w:t xml:space="preserve">and a signed copy of </w:t>
      </w:r>
      <w:r w:rsidR="00F60A7A">
        <w:rPr>
          <w:rFonts w:ascii="Arial" w:hAnsi="Arial" w:cs="Arial"/>
          <w:sz w:val="22"/>
          <w:szCs w:val="22"/>
        </w:rPr>
        <w:t xml:space="preserve">the DJC-068 </w:t>
      </w:r>
      <w:r w:rsidR="0071017D">
        <w:rPr>
          <w:rFonts w:ascii="Arial" w:hAnsi="Arial" w:cs="Arial"/>
          <w:sz w:val="22"/>
          <w:szCs w:val="22"/>
        </w:rPr>
        <w:t>form</w:t>
      </w:r>
      <w:r w:rsidR="00321E14">
        <w:rPr>
          <w:rFonts w:ascii="Arial" w:hAnsi="Arial" w:cs="Arial"/>
          <w:sz w:val="22"/>
          <w:szCs w:val="22"/>
        </w:rPr>
        <w:t>, and any other required documentation</w:t>
      </w:r>
      <w:r w:rsidR="00FB13E0" w:rsidRPr="006A0F62">
        <w:rPr>
          <w:rFonts w:ascii="Arial" w:hAnsi="Arial" w:cs="Arial"/>
          <w:sz w:val="22"/>
          <w:szCs w:val="22"/>
        </w:rPr>
        <w:t xml:space="preserve"> to the</w:t>
      </w:r>
      <w:r w:rsidR="00B740B1" w:rsidRPr="006A0F62">
        <w:rPr>
          <w:rFonts w:ascii="Arial" w:hAnsi="Arial" w:cs="Arial"/>
          <w:sz w:val="22"/>
          <w:szCs w:val="22"/>
        </w:rPr>
        <w:t xml:space="preserve"> FTC</w:t>
      </w:r>
      <w:r w:rsidR="00B740B1" w:rsidRPr="006A0F62">
        <w:rPr>
          <w:rFonts w:ascii="Arial" w:hAnsi="Arial" w:cs="Arial"/>
          <w:color w:val="FF0000"/>
          <w:sz w:val="22"/>
          <w:szCs w:val="22"/>
        </w:rPr>
        <w:t xml:space="preserve"> </w:t>
      </w:r>
      <w:r w:rsidR="00B740B1" w:rsidRPr="006A0F62">
        <w:rPr>
          <w:rFonts w:ascii="Arial" w:hAnsi="Arial" w:cs="Arial"/>
          <w:sz w:val="22"/>
          <w:szCs w:val="22"/>
        </w:rPr>
        <w:t>responsible for the region</w:t>
      </w:r>
      <w:r w:rsidR="00FB13E0" w:rsidRPr="006A0F62">
        <w:rPr>
          <w:rFonts w:ascii="Arial" w:hAnsi="Arial" w:cs="Arial"/>
          <w:sz w:val="22"/>
          <w:szCs w:val="22"/>
        </w:rPr>
        <w:t xml:space="preserve"> </w:t>
      </w:r>
      <w:r w:rsidR="00B740B1" w:rsidRPr="006A0F62">
        <w:rPr>
          <w:rFonts w:ascii="Arial" w:hAnsi="Arial" w:cs="Arial"/>
          <w:sz w:val="22"/>
          <w:szCs w:val="22"/>
        </w:rPr>
        <w:t>i</w:t>
      </w:r>
      <w:r w:rsidR="00FB13E0" w:rsidRPr="006A0F62">
        <w:rPr>
          <w:rFonts w:ascii="Arial" w:hAnsi="Arial" w:cs="Arial"/>
          <w:sz w:val="22"/>
          <w:szCs w:val="22"/>
        </w:rPr>
        <w:t xml:space="preserve">n order to receive reimbursement.  </w:t>
      </w:r>
    </w:p>
    <w:p w14:paraId="2989E7F9" w14:textId="00FEA32D" w:rsidR="007E6248" w:rsidRPr="006A0F62" w:rsidRDefault="007E6248" w:rsidP="00D4519E">
      <w:pPr>
        <w:pStyle w:val="ormal"/>
        <w:numPr>
          <w:ilvl w:val="0"/>
          <w:numId w:val="8"/>
        </w:numPr>
        <w:spacing w:before="240"/>
        <w:ind w:left="2340"/>
        <w:jc w:val="both"/>
        <w:rPr>
          <w:rFonts w:ascii="Arial" w:hAnsi="Arial" w:cs="Arial"/>
          <w:sz w:val="22"/>
          <w:szCs w:val="22"/>
        </w:rPr>
      </w:pPr>
      <w:r w:rsidRPr="006A0F62">
        <w:rPr>
          <w:rFonts w:ascii="Arial" w:hAnsi="Arial" w:cs="Arial"/>
          <w:sz w:val="22"/>
          <w:szCs w:val="22"/>
        </w:rPr>
        <w:lastRenderedPageBreak/>
        <w:t>For degree seeking undergraduate level classes, the applicant must provide documentation that they received credit for the class (i.e. transcript, grade report, etc.)</w:t>
      </w:r>
    </w:p>
    <w:p w14:paraId="2A94FC92" w14:textId="6D6C3528" w:rsidR="007E6248" w:rsidRPr="006A0F62" w:rsidRDefault="007E6248" w:rsidP="00D4519E">
      <w:pPr>
        <w:pStyle w:val="ormal"/>
        <w:numPr>
          <w:ilvl w:val="0"/>
          <w:numId w:val="8"/>
        </w:numPr>
        <w:spacing w:before="240"/>
        <w:ind w:left="2340"/>
        <w:jc w:val="both"/>
        <w:rPr>
          <w:rFonts w:ascii="Arial" w:hAnsi="Arial" w:cs="Arial"/>
          <w:sz w:val="22"/>
          <w:szCs w:val="22"/>
        </w:rPr>
      </w:pPr>
      <w:r w:rsidRPr="006A0F62">
        <w:rPr>
          <w:rFonts w:ascii="Arial" w:hAnsi="Arial" w:cs="Arial"/>
          <w:sz w:val="22"/>
          <w:szCs w:val="22"/>
        </w:rPr>
        <w:t>For degree seeking graduate level classes, the applicant must provide documentation they received credit for the class (i.e. transcript, grade report, etc.) and verification of a satisfactory standing in the degree program.</w:t>
      </w:r>
    </w:p>
    <w:p w14:paraId="30AA40F6" w14:textId="05ACB5FD" w:rsidR="007E6248" w:rsidRDefault="007E6248" w:rsidP="00D4519E">
      <w:pPr>
        <w:pStyle w:val="ormal"/>
        <w:numPr>
          <w:ilvl w:val="0"/>
          <w:numId w:val="8"/>
        </w:numPr>
        <w:spacing w:before="240" w:after="240"/>
        <w:ind w:left="2340"/>
        <w:jc w:val="both"/>
        <w:rPr>
          <w:rFonts w:ascii="Arial" w:hAnsi="Arial" w:cs="Arial"/>
          <w:sz w:val="22"/>
          <w:szCs w:val="22"/>
        </w:rPr>
      </w:pPr>
      <w:r w:rsidRPr="006A0F62">
        <w:rPr>
          <w:rFonts w:ascii="Arial" w:hAnsi="Arial" w:cs="Arial"/>
          <w:sz w:val="22"/>
          <w:szCs w:val="22"/>
        </w:rPr>
        <w:t>For classes resulting in certifications or endorsements, applicant must provide proof of attainment of the desired certificate or endorsement.</w:t>
      </w:r>
    </w:p>
    <w:p w14:paraId="0E8AE1A1" w14:textId="6651DC02" w:rsidR="007E6248" w:rsidRDefault="007E6248" w:rsidP="00D4519E">
      <w:pPr>
        <w:pStyle w:val="ormal"/>
        <w:numPr>
          <w:ilvl w:val="0"/>
          <w:numId w:val="8"/>
        </w:numPr>
        <w:ind w:left="2340"/>
        <w:jc w:val="both"/>
        <w:rPr>
          <w:rFonts w:ascii="Arial" w:hAnsi="Arial" w:cs="Arial"/>
          <w:sz w:val="22"/>
          <w:szCs w:val="22"/>
        </w:rPr>
      </w:pPr>
      <w:r w:rsidRPr="006A0F62">
        <w:rPr>
          <w:rFonts w:ascii="Arial" w:hAnsi="Arial" w:cs="Arial"/>
          <w:sz w:val="22"/>
          <w:szCs w:val="22"/>
        </w:rPr>
        <w:t xml:space="preserve">For all other classes, applicant must provide documentation indicating satisfactory completion.  </w:t>
      </w:r>
    </w:p>
    <w:p w14:paraId="19481508" w14:textId="7D5B8535" w:rsidR="007E6248" w:rsidRDefault="007E6248" w:rsidP="00113999">
      <w:pPr>
        <w:pStyle w:val="ormal"/>
        <w:ind w:left="1800" w:hanging="540"/>
        <w:jc w:val="both"/>
        <w:rPr>
          <w:rFonts w:ascii="Arial" w:hAnsi="Arial" w:cs="Arial"/>
          <w:sz w:val="22"/>
          <w:szCs w:val="22"/>
        </w:rPr>
      </w:pPr>
    </w:p>
    <w:p w14:paraId="6FCDC08F" w14:textId="4B85BB98" w:rsidR="00FB13E0" w:rsidRPr="006A0F62" w:rsidRDefault="007E6248" w:rsidP="00113999">
      <w:pPr>
        <w:pStyle w:val="ormal"/>
        <w:ind w:left="18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03443F">
        <w:rPr>
          <w:rFonts w:ascii="Arial" w:hAnsi="Arial" w:cs="Arial"/>
          <w:sz w:val="22"/>
          <w:szCs w:val="22"/>
        </w:rPr>
        <w:t>The facility training coo</w:t>
      </w:r>
      <w:r w:rsidR="00491CD5">
        <w:rPr>
          <w:rFonts w:ascii="Arial" w:hAnsi="Arial" w:cs="Arial"/>
          <w:sz w:val="22"/>
          <w:szCs w:val="22"/>
        </w:rPr>
        <w:t>r</w:t>
      </w:r>
      <w:r w:rsidR="0003443F">
        <w:rPr>
          <w:rFonts w:ascii="Arial" w:hAnsi="Arial" w:cs="Arial"/>
          <w:sz w:val="22"/>
          <w:szCs w:val="22"/>
        </w:rPr>
        <w:t>dinator submit</w:t>
      </w:r>
      <w:r w:rsidR="00916716">
        <w:rPr>
          <w:rFonts w:ascii="Arial" w:hAnsi="Arial" w:cs="Arial"/>
          <w:sz w:val="22"/>
          <w:szCs w:val="22"/>
        </w:rPr>
        <w:t>s</w:t>
      </w:r>
      <w:r w:rsidR="0003443F">
        <w:rPr>
          <w:rFonts w:ascii="Arial" w:hAnsi="Arial" w:cs="Arial"/>
          <w:sz w:val="22"/>
          <w:szCs w:val="22"/>
        </w:rPr>
        <w:t xml:space="preserve"> </w:t>
      </w:r>
      <w:r w:rsidR="00916716">
        <w:rPr>
          <w:rFonts w:ascii="Arial" w:hAnsi="Arial" w:cs="Arial"/>
          <w:sz w:val="22"/>
          <w:szCs w:val="22"/>
        </w:rPr>
        <w:t xml:space="preserve">the DJC-074 </w:t>
      </w:r>
      <w:r w:rsidR="0003443F">
        <w:rPr>
          <w:rFonts w:ascii="Arial" w:hAnsi="Arial" w:cs="Arial"/>
          <w:sz w:val="22"/>
          <w:szCs w:val="22"/>
        </w:rPr>
        <w:t xml:space="preserve">to HR for approval.  Once approved, the employee </w:t>
      </w:r>
      <w:r w:rsidR="0002102F">
        <w:rPr>
          <w:rFonts w:ascii="Arial" w:hAnsi="Arial" w:cs="Arial"/>
          <w:sz w:val="22"/>
          <w:szCs w:val="22"/>
        </w:rPr>
        <w:t>submits</w:t>
      </w:r>
      <w:r w:rsidR="0003443F">
        <w:rPr>
          <w:rFonts w:ascii="Arial" w:hAnsi="Arial" w:cs="Arial"/>
          <w:sz w:val="22"/>
          <w:szCs w:val="22"/>
        </w:rPr>
        <w:t xml:space="preserve"> the education reimbursement </w:t>
      </w:r>
      <w:r w:rsidR="00916716">
        <w:rPr>
          <w:rFonts w:ascii="Arial" w:hAnsi="Arial" w:cs="Arial"/>
          <w:sz w:val="22"/>
          <w:szCs w:val="22"/>
        </w:rPr>
        <w:t>f</w:t>
      </w:r>
      <w:r w:rsidR="00A54C67">
        <w:rPr>
          <w:rFonts w:ascii="Arial" w:hAnsi="Arial" w:cs="Arial"/>
          <w:sz w:val="22"/>
          <w:szCs w:val="22"/>
        </w:rPr>
        <w:t xml:space="preserve">or payment </w:t>
      </w:r>
      <w:r w:rsidR="0003443F">
        <w:rPr>
          <w:rFonts w:ascii="Arial" w:hAnsi="Arial" w:cs="Arial"/>
          <w:sz w:val="22"/>
          <w:szCs w:val="22"/>
        </w:rPr>
        <w:t>through the expense management system.</w:t>
      </w:r>
    </w:p>
    <w:p w14:paraId="4774B7C0" w14:textId="1EDFF5B5" w:rsidR="00BC790C" w:rsidRDefault="005461D5" w:rsidP="00575F84">
      <w:pPr>
        <w:pStyle w:val="ormal"/>
        <w:spacing w:before="240"/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 w:rsidR="00575F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Employees eligible for education reimbursement must</w:t>
      </w:r>
      <w:r w:rsidR="00AF0907">
        <w:rPr>
          <w:rFonts w:ascii="Arial" w:hAnsi="Arial" w:cs="Arial"/>
          <w:sz w:val="22"/>
          <w:szCs w:val="22"/>
        </w:rPr>
        <w:t xml:space="preserve"> complete </w:t>
      </w:r>
      <w:r w:rsidR="009E6EA9">
        <w:rPr>
          <w:rFonts w:ascii="Arial" w:hAnsi="Arial" w:cs="Arial"/>
          <w:sz w:val="22"/>
          <w:szCs w:val="22"/>
        </w:rPr>
        <w:t xml:space="preserve">both </w:t>
      </w:r>
      <w:r w:rsidR="00AF0907">
        <w:rPr>
          <w:rFonts w:ascii="Arial" w:hAnsi="Arial" w:cs="Arial"/>
          <w:sz w:val="22"/>
          <w:szCs w:val="22"/>
        </w:rPr>
        <w:t>a</w:t>
      </w:r>
      <w:r w:rsidR="00FF0AD3">
        <w:rPr>
          <w:rFonts w:ascii="Arial" w:hAnsi="Arial" w:cs="Arial"/>
          <w:sz w:val="22"/>
          <w:szCs w:val="22"/>
        </w:rPr>
        <w:t xml:space="preserve"> </w:t>
      </w:r>
      <w:r w:rsidR="00B8293A" w:rsidRPr="006A0F62">
        <w:rPr>
          <w:rFonts w:ascii="Arial" w:hAnsi="Arial" w:cs="Arial"/>
          <w:sz w:val="22"/>
          <w:szCs w:val="22"/>
        </w:rPr>
        <w:t>DJC-068</w:t>
      </w:r>
      <w:r w:rsidR="00A54C67">
        <w:rPr>
          <w:rFonts w:ascii="Arial" w:hAnsi="Arial" w:cs="Arial"/>
          <w:sz w:val="22"/>
          <w:szCs w:val="22"/>
        </w:rPr>
        <w:t xml:space="preserve"> and a DJC-074</w:t>
      </w:r>
      <w:r w:rsidR="00B8293A" w:rsidRPr="006A0F62">
        <w:rPr>
          <w:rFonts w:ascii="Arial" w:hAnsi="Arial" w:cs="Arial"/>
          <w:sz w:val="22"/>
          <w:szCs w:val="22"/>
        </w:rPr>
        <w:t xml:space="preserve"> form</w:t>
      </w:r>
      <w:r w:rsidR="00B8293A" w:rsidDel="00B8293A">
        <w:rPr>
          <w:rFonts w:ascii="Arial" w:hAnsi="Arial" w:cs="Arial"/>
          <w:sz w:val="22"/>
          <w:szCs w:val="22"/>
        </w:rPr>
        <w:t xml:space="preserve"> </w:t>
      </w:r>
      <w:r w:rsidR="006D09CF">
        <w:rPr>
          <w:rFonts w:ascii="Arial" w:hAnsi="Arial" w:cs="Arial"/>
          <w:sz w:val="22"/>
          <w:szCs w:val="22"/>
        </w:rPr>
        <w:t xml:space="preserve"> </w:t>
      </w:r>
      <w:r w:rsidR="00296325">
        <w:rPr>
          <w:rFonts w:ascii="Arial" w:hAnsi="Arial" w:cs="Arial"/>
          <w:sz w:val="22"/>
          <w:szCs w:val="22"/>
        </w:rPr>
        <w:t xml:space="preserve">for </w:t>
      </w:r>
      <w:r w:rsidR="00AF0907">
        <w:rPr>
          <w:rFonts w:ascii="Arial" w:hAnsi="Arial" w:cs="Arial"/>
          <w:sz w:val="22"/>
          <w:szCs w:val="22"/>
        </w:rPr>
        <w:t xml:space="preserve">each </w:t>
      </w:r>
      <w:r w:rsidR="00B70F03">
        <w:rPr>
          <w:rFonts w:ascii="Arial" w:hAnsi="Arial" w:cs="Arial"/>
          <w:sz w:val="22"/>
          <w:szCs w:val="22"/>
        </w:rPr>
        <w:t xml:space="preserve">class </w:t>
      </w:r>
      <w:r w:rsidR="00AF0907">
        <w:rPr>
          <w:rFonts w:ascii="Arial" w:hAnsi="Arial" w:cs="Arial"/>
          <w:sz w:val="22"/>
          <w:szCs w:val="22"/>
        </w:rPr>
        <w:t xml:space="preserve"> that </w:t>
      </w:r>
      <w:r w:rsidR="00792BF6">
        <w:rPr>
          <w:rFonts w:ascii="Arial" w:hAnsi="Arial" w:cs="Arial"/>
          <w:sz w:val="22"/>
          <w:szCs w:val="22"/>
        </w:rPr>
        <w:t xml:space="preserve">education </w:t>
      </w:r>
      <w:r w:rsidR="00AF0907">
        <w:rPr>
          <w:rFonts w:ascii="Arial" w:hAnsi="Arial" w:cs="Arial"/>
          <w:sz w:val="22"/>
          <w:szCs w:val="22"/>
        </w:rPr>
        <w:t>reimbursement is</w:t>
      </w:r>
      <w:r w:rsidR="007E44A3">
        <w:rPr>
          <w:rFonts w:ascii="Arial" w:hAnsi="Arial" w:cs="Arial"/>
          <w:sz w:val="22"/>
          <w:szCs w:val="22"/>
        </w:rPr>
        <w:t xml:space="preserve"> </w:t>
      </w:r>
      <w:r w:rsidR="00792BF6">
        <w:rPr>
          <w:rFonts w:ascii="Arial" w:hAnsi="Arial" w:cs="Arial"/>
          <w:sz w:val="22"/>
          <w:szCs w:val="22"/>
        </w:rPr>
        <w:t>requested for</w:t>
      </w:r>
      <w:r w:rsidR="00AF0907">
        <w:rPr>
          <w:rFonts w:ascii="Arial" w:hAnsi="Arial" w:cs="Arial"/>
          <w:sz w:val="22"/>
          <w:szCs w:val="22"/>
        </w:rPr>
        <w:t>.</w:t>
      </w:r>
    </w:p>
    <w:p w14:paraId="771093B6" w14:textId="10E1DB34" w:rsidR="00BC790C" w:rsidRDefault="00BC790C" w:rsidP="006178BE">
      <w:pPr>
        <w:pStyle w:val="ormal"/>
        <w:spacing w:before="240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  <w:r w:rsidR="006178B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Taxability and Reporting</w:t>
      </w:r>
    </w:p>
    <w:p w14:paraId="0114AC9F" w14:textId="43A30114" w:rsidR="007133F8" w:rsidRDefault="00E9570A" w:rsidP="00D4519E">
      <w:pPr>
        <w:pStyle w:val="ormal"/>
        <w:numPr>
          <w:ilvl w:val="0"/>
          <w:numId w:val="3"/>
        </w:numPr>
        <w:spacing w:before="240"/>
        <w:ind w:left="12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9570A">
        <w:rPr>
          <w:rFonts w:ascii="Arial" w:hAnsi="Arial" w:cs="Arial"/>
          <w:sz w:val="22"/>
          <w:szCs w:val="22"/>
        </w:rPr>
        <w:t xml:space="preserve">gencies can exclude up to $5,250 of education-related expenses per calendar year from an employee’s salary and wages as a non-taxable reimbursement. Work-related courses or courses and training that relate to the employee’s position, occupation, or agency </w:t>
      </w:r>
      <w:r w:rsidR="00866A60">
        <w:rPr>
          <w:rFonts w:ascii="Arial" w:hAnsi="Arial" w:cs="Arial"/>
          <w:sz w:val="22"/>
          <w:szCs w:val="22"/>
        </w:rPr>
        <w:t>are</w:t>
      </w:r>
      <w:r w:rsidRPr="00E9570A">
        <w:rPr>
          <w:rFonts w:ascii="Arial" w:hAnsi="Arial" w:cs="Arial"/>
          <w:sz w:val="22"/>
          <w:szCs w:val="22"/>
        </w:rPr>
        <w:t xml:space="preserve"> given most consideration, however it may also include the employee’s desire for advancement to positions of greater responsibility or to qualify for a new trade or business. </w:t>
      </w:r>
    </w:p>
    <w:p w14:paraId="63F9ABD4" w14:textId="7BBE9B9B" w:rsidR="007133F8" w:rsidRDefault="00E9570A" w:rsidP="00D4519E">
      <w:pPr>
        <w:pStyle w:val="ormal"/>
        <w:numPr>
          <w:ilvl w:val="0"/>
          <w:numId w:val="3"/>
        </w:numPr>
        <w:spacing w:before="240"/>
        <w:ind w:left="1260" w:hanging="540"/>
        <w:jc w:val="both"/>
        <w:rPr>
          <w:rFonts w:ascii="Arial" w:hAnsi="Arial" w:cs="Arial"/>
          <w:sz w:val="22"/>
          <w:szCs w:val="22"/>
        </w:rPr>
      </w:pPr>
      <w:r w:rsidRPr="00E9570A">
        <w:rPr>
          <w:rFonts w:ascii="Arial" w:hAnsi="Arial" w:cs="Arial"/>
          <w:sz w:val="22"/>
          <w:szCs w:val="22"/>
        </w:rPr>
        <w:t xml:space="preserve">Educational reimbursement payments which exceed $5,250 in any calendar year are generally taxable, unless the reimbursement qualifies as a non-taxable Working Condition Benefit, as outlined in </w:t>
      </w:r>
      <w:r w:rsidR="00FF0AD3">
        <w:rPr>
          <w:rFonts w:ascii="Arial" w:hAnsi="Arial" w:cs="Arial"/>
          <w:sz w:val="22"/>
          <w:szCs w:val="22"/>
        </w:rPr>
        <w:t>Section</w:t>
      </w:r>
      <w:r w:rsidR="00A77F5A">
        <w:rPr>
          <w:rFonts w:ascii="Arial" w:hAnsi="Arial" w:cs="Arial"/>
          <w:sz w:val="22"/>
          <w:szCs w:val="22"/>
        </w:rPr>
        <w:t xml:space="preserve"> IV</w:t>
      </w:r>
      <w:r w:rsidRPr="00E9570A">
        <w:rPr>
          <w:rFonts w:ascii="Arial" w:hAnsi="Arial" w:cs="Arial"/>
          <w:sz w:val="22"/>
          <w:szCs w:val="22"/>
        </w:rPr>
        <w:t xml:space="preserve">. </w:t>
      </w:r>
    </w:p>
    <w:p w14:paraId="5DA436E1" w14:textId="5A648D2E" w:rsidR="00BC790C" w:rsidRDefault="00E9570A" w:rsidP="00D4519E">
      <w:pPr>
        <w:pStyle w:val="ormal"/>
        <w:numPr>
          <w:ilvl w:val="0"/>
          <w:numId w:val="3"/>
        </w:numPr>
        <w:spacing w:before="240"/>
        <w:ind w:left="1260" w:hanging="540"/>
        <w:jc w:val="both"/>
        <w:rPr>
          <w:rFonts w:ascii="Arial" w:hAnsi="Arial" w:cs="Arial"/>
          <w:sz w:val="22"/>
          <w:szCs w:val="22"/>
        </w:rPr>
      </w:pPr>
      <w:r w:rsidRPr="00E9570A">
        <w:rPr>
          <w:rFonts w:ascii="Arial" w:hAnsi="Arial" w:cs="Arial"/>
          <w:sz w:val="22"/>
          <w:szCs w:val="22"/>
        </w:rPr>
        <w:t xml:space="preserve">The </w:t>
      </w:r>
      <w:r w:rsidR="008E3FDE">
        <w:rPr>
          <w:rFonts w:ascii="Arial" w:hAnsi="Arial" w:cs="Arial"/>
          <w:sz w:val="22"/>
          <w:szCs w:val="22"/>
        </w:rPr>
        <w:t>IDJC</w:t>
      </w:r>
      <w:r w:rsidRPr="00E9570A">
        <w:rPr>
          <w:rFonts w:ascii="Arial" w:hAnsi="Arial" w:cs="Arial"/>
          <w:sz w:val="22"/>
          <w:szCs w:val="22"/>
        </w:rPr>
        <w:t xml:space="preserve"> submit</w:t>
      </w:r>
      <w:r w:rsidR="00FF0AD3">
        <w:rPr>
          <w:rFonts w:ascii="Arial" w:hAnsi="Arial" w:cs="Arial"/>
          <w:sz w:val="22"/>
          <w:szCs w:val="22"/>
        </w:rPr>
        <w:t>s</w:t>
      </w:r>
      <w:r w:rsidRPr="00E9570A">
        <w:rPr>
          <w:rFonts w:ascii="Arial" w:hAnsi="Arial" w:cs="Arial"/>
          <w:sz w:val="22"/>
          <w:szCs w:val="22"/>
        </w:rPr>
        <w:t xml:space="preserve"> a report to both the Division of Human Resources and the Division of Financial Management by October 1st regarding all such awards granted during the preceding fiscal year.</w:t>
      </w:r>
    </w:p>
    <w:p w14:paraId="42486255" w14:textId="4DB3776F" w:rsidR="00A77F5A" w:rsidRDefault="00637453" w:rsidP="003872AF">
      <w:pPr>
        <w:pStyle w:val="ormal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  <w:r>
        <w:rPr>
          <w:rFonts w:ascii="Arial" w:hAnsi="Arial" w:cs="Arial"/>
          <w:sz w:val="22"/>
          <w:szCs w:val="22"/>
        </w:rPr>
        <w:tab/>
      </w:r>
      <w:r w:rsidR="00930685" w:rsidRPr="00930685">
        <w:rPr>
          <w:rFonts w:ascii="Arial" w:hAnsi="Arial" w:cs="Arial"/>
          <w:sz w:val="22"/>
          <w:szCs w:val="22"/>
        </w:rPr>
        <w:t xml:space="preserve">Working Condition Benefit </w:t>
      </w:r>
    </w:p>
    <w:p w14:paraId="29478080" w14:textId="5E8911EC" w:rsidR="00FB182D" w:rsidRDefault="00930685" w:rsidP="00D4519E">
      <w:pPr>
        <w:pStyle w:val="ormal"/>
        <w:numPr>
          <w:ilvl w:val="0"/>
          <w:numId w:val="4"/>
        </w:numPr>
        <w:spacing w:before="240"/>
        <w:ind w:left="1260" w:hanging="540"/>
        <w:jc w:val="both"/>
        <w:rPr>
          <w:rFonts w:ascii="Arial" w:hAnsi="Arial" w:cs="Arial"/>
          <w:sz w:val="22"/>
          <w:szCs w:val="22"/>
        </w:rPr>
      </w:pPr>
      <w:r w:rsidRPr="00930685">
        <w:rPr>
          <w:rFonts w:ascii="Arial" w:hAnsi="Arial" w:cs="Arial"/>
          <w:sz w:val="22"/>
          <w:szCs w:val="22"/>
        </w:rPr>
        <w:t>For an Education Reimbursement exceeding $5,250 in any calendar year to qualify as non</w:t>
      </w:r>
      <w:r w:rsidR="00A77F5A">
        <w:rPr>
          <w:rFonts w:ascii="Arial" w:hAnsi="Arial" w:cs="Arial"/>
          <w:sz w:val="22"/>
          <w:szCs w:val="22"/>
        </w:rPr>
        <w:t>-</w:t>
      </w:r>
      <w:r w:rsidRPr="00930685">
        <w:rPr>
          <w:rFonts w:ascii="Arial" w:hAnsi="Arial" w:cs="Arial"/>
          <w:sz w:val="22"/>
          <w:szCs w:val="22"/>
        </w:rPr>
        <w:t>taxable, the reimbursement must meet the criteria of being a Working Condition Benefit. Job</w:t>
      </w:r>
      <w:r w:rsidR="00F31CDC">
        <w:rPr>
          <w:rFonts w:ascii="Arial" w:hAnsi="Arial" w:cs="Arial"/>
          <w:sz w:val="22"/>
          <w:szCs w:val="22"/>
        </w:rPr>
        <w:t>-</w:t>
      </w:r>
      <w:r w:rsidRPr="00930685">
        <w:rPr>
          <w:rFonts w:ascii="Arial" w:hAnsi="Arial" w:cs="Arial"/>
          <w:sz w:val="22"/>
          <w:szCs w:val="22"/>
        </w:rPr>
        <w:t xml:space="preserve">related education that qualifies as a Working Condition Benefit is non-taxable and is generally paid for by the </w:t>
      </w:r>
      <w:r w:rsidR="001D5239">
        <w:rPr>
          <w:rFonts w:ascii="Arial" w:hAnsi="Arial" w:cs="Arial"/>
          <w:sz w:val="22"/>
          <w:szCs w:val="22"/>
        </w:rPr>
        <w:t>IDJC</w:t>
      </w:r>
      <w:r w:rsidRPr="00930685">
        <w:rPr>
          <w:rFonts w:ascii="Arial" w:hAnsi="Arial" w:cs="Arial"/>
          <w:sz w:val="22"/>
          <w:szCs w:val="22"/>
        </w:rPr>
        <w:t xml:space="preserve"> or would be allowable as a tax deduction for the employee</w:t>
      </w:r>
      <w:r w:rsidR="008512DB">
        <w:rPr>
          <w:rFonts w:ascii="Arial" w:hAnsi="Arial" w:cs="Arial"/>
          <w:sz w:val="22"/>
          <w:szCs w:val="22"/>
        </w:rPr>
        <w:t>,</w:t>
      </w:r>
      <w:r w:rsidRPr="00930685">
        <w:rPr>
          <w:rFonts w:ascii="Arial" w:hAnsi="Arial" w:cs="Arial"/>
          <w:sz w:val="22"/>
          <w:szCs w:val="22"/>
        </w:rPr>
        <w:t xml:space="preserve"> if the employee paid for the education. </w:t>
      </w:r>
    </w:p>
    <w:p w14:paraId="4E155EE5" w14:textId="24D20CF3" w:rsidR="00F31CDC" w:rsidRDefault="00930685" w:rsidP="00D4519E">
      <w:pPr>
        <w:pStyle w:val="ormal"/>
        <w:numPr>
          <w:ilvl w:val="0"/>
          <w:numId w:val="4"/>
        </w:numPr>
        <w:spacing w:before="240"/>
        <w:ind w:left="1260" w:hanging="540"/>
        <w:jc w:val="both"/>
        <w:rPr>
          <w:rFonts w:ascii="Arial" w:hAnsi="Arial" w:cs="Arial"/>
          <w:sz w:val="22"/>
          <w:szCs w:val="22"/>
        </w:rPr>
      </w:pPr>
      <w:r w:rsidRPr="00930685">
        <w:rPr>
          <w:rFonts w:ascii="Arial" w:hAnsi="Arial" w:cs="Arial"/>
          <w:sz w:val="22"/>
          <w:szCs w:val="22"/>
        </w:rPr>
        <w:t xml:space="preserve">In order to qualify as a Working Condition Benefit, the education must meet one of the following tests: </w:t>
      </w:r>
    </w:p>
    <w:p w14:paraId="31CDFC71" w14:textId="4B81805F" w:rsidR="00F31CDC" w:rsidRDefault="00930685" w:rsidP="00D4519E">
      <w:pPr>
        <w:pStyle w:val="ormal"/>
        <w:numPr>
          <w:ilvl w:val="1"/>
          <w:numId w:val="5"/>
        </w:numPr>
        <w:spacing w:before="240"/>
        <w:ind w:left="1800" w:hanging="540"/>
        <w:jc w:val="both"/>
        <w:rPr>
          <w:rFonts w:ascii="Arial" w:hAnsi="Arial" w:cs="Arial"/>
          <w:sz w:val="22"/>
          <w:szCs w:val="22"/>
        </w:rPr>
      </w:pPr>
      <w:r w:rsidRPr="00930685">
        <w:rPr>
          <w:rFonts w:ascii="Arial" w:hAnsi="Arial" w:cs="Arial"/>
          <w:sz w:val="22"/>
          <w:szCs w:val="22"/>
        </w:rPr>
        <w:t xml:space="preserve">The education is required by the employing agency or by law for the employee to keep their present salary, status, or job. The required education must serve a bona fide business purpose of the employing agency; or </w:t>
      </w:r>
    </w:p>
    <w:p w14:paraId="1288BFBA" w14:textId="42269D18" w:rsidR="00F31CDC" w:rsidRDefault="00930685" w:rsidP="00D4519E">
      <w:pPr>
        <w:pStyle w:val="ormal"/>
        <w:numPr>
          <w:ilvl w:val="1"/>
          <w:numId w:val="5"/>
        </w:numPr>
        <w:spacing w:before="240"/>
        <w:ind w:left="1800" w:hanging="540"/>
        <w:jc w:val="both"/>
        <w:rPr>
          <w:rFonts w:ascii="Arial" w:hAnsi="Arial" w:cs="Arial"/>
          <w:sz w:val="22"/>
          <w:szCs w:val="22"/>
        </w:rPr>
      </w:pPr>
      <w:r w:rsidRPr="00930685">
        <w:rPr>
          <w:rFonts w:ascii="Arial" w:hAnsi="Arial" w:cs="Arial"/>
          <w:sz w:val="22"/>
          <w:szCs w:val="22"/>
        </w:rPr>
        <w:t xml:space="preserve">The education maintains or improves skills needed in the job. </w:t>
      </w:r>
    </w:p>
    <w:p w14:paraId="03F8E546" w14:textId="77777777" w:rsidR="00F31CDC" w:rsidRDefault="00930685" w:rsidP="00D4519E">
      <w:pPr>
        <w:pStyle w:val="ormal"/>
        <w:numPr>
          <w:ilvl w:val="0"/>
          <w:numId w:val="4"/>
        </w:numPr>
        <w:spacing w:before="240"/>
        <w:ind w:left="1260" w:hanging="540"/>
        <w:jc w:val="both"/>
        <w:rPr>
          <w:rFonts w:ascii="Arial" w:hAnsi="Arial" w:cs="Arial"/>
          <w:sz w:val="22"/>
          <w:szCs w:val="22"/>
        </w:rPr>
      </w:pPr>
      <w:r w:rsidRPr="00930685">
        <w:rPr>
          <w:rFonts w:ascii="Arial" w:hAnsi="Arial" w:cs="Arial"/>
          <w:sz w:val="22"/>
          <w:szCs w:val="22"/>
        </w:rPr>
        <w:lastRenderedPageBreak/>
        <w:t xml:space="preserve">In addition, the education reimbursement expense must meet the following criteria: </w:t>
      </w:r>
    </w:p>
    <w:p w14:paraId="3BA84298" w14:textId="5E6580BA" w:rsidR="0028396F" w:rsidRDefault="00930685" w:rsidP="00D4519E">
      <w:pPr>
        <w:pStyle w:val="ormal"/>
        <w:numPr>
          <w:ilvl w:val="1"/>
          <w:numId w:val="6"/>
        </w:numPr>
        <w:spacing w:before="240"/>
        <w:ind w:left="1800" w:hanging="540"/>
        <w:jc w:val="both"/>
        <w:rPr>
          <w:rFonts w:ascii="Arial" w:hAnsi="Arial" w:cs="Arial"/>
          <w:sz w:val="22"/>
          <w:szCs w:val="22"/>
        </w:rPr>
      </w:pPr>
      <w:r w:rsidRPr="00930685">
        <w:rPr>
          <w:rFonts w:ascii="Arial" w:hAnsi="Arial" w:cs="Arial"/>
          <w:sz w:val="22"/>
          <w:szCs w:val="22"/>
        </w:rPr>
        <w:t xml:space="preserve">The education is not necessary to meet the minimum education requirements of the employee’s trade or business (not required by the employer); and </w:t>
      </w:r>
    </w:p>
    <w:p w14:paraId="10770C35" w14:textId="770845B2" w:rsidR="0028396F" w:rsidRDefault="00930685" w:rsidP="00D4519E">
      <w:pPr>
        <w:pStyle w:val="ormal"/>
        <w:numPr>
          <w:ilvl w:val="1"/>
          <w:numId w:val="6"/>
        </w:numPr>
        <w:spacing w:before="240"/>
        <w:ind w:left="1800" w:hanging="540"/>
        <w:jc w:val="both"/>
        <w:rPr>
          <w:rFonts w:ascii="Arial" w:hAnsi="Arial" w:cs="Arial"/>
          <w:sz w:val="22"/>
          <w:szCs w:val="22"/>
        </w:rPr>
      </w:pPr>
      <w:r w:rsidRPr="00930685">
        <w:rPr>
          <w:rFonts w:ascii="Arial" w:hAnsi="Arial" w:cs="Arial"/>
          <w:sz w:val="22"/>
          <w:szCs w:val="22"/>
        </w:rPr>
        <w:t xml:space="preserve">The education is not part of a program of study that will qualify the employee for a new trade or business. </w:t>
      </w:r>
    </w:p>
    <w:p w14:paraId="0A07904B" w14:textId="57B3A105" w:rsidR="00930685" w:rsidRPr="006A0F62" w:rsidRDefault="00930685" w:rsidP="00D4519E">
      <w:pPr>
        <w:pStyle w:val="ormal"/>
        <w:numPr>
          <w:ilvl w:val="0"/>
          <w:numId w:val="4"/>
        </w:numPr>
        <w:spacing w:before="240"/>
        <w:ind w:left="1260" w:hanging="540"/>
        <w:jc w:val="both"/>
        <w:rPr>
          <w:rFonts w:ascii="Arial" w:hAnsi="Arial" w:cs="Arial"/>
          <w:sz w:val="22"/>
          <w:szCs w:val="22"/>
        </w:rPr>
      </w:pPr>
      <w:r w:rsidRPr="00930685">
        <w:rPr>
          <w:rFonts w:ascii="Arial" w:hAnsi="Arial" w:cs="Arial"/>
          <w:sz w:val="22"/>
          <w:szCs w:val="22"/>
        </w:rPr>
        <w:t xml:space="preserve">Reimbursements provided by this policy are intended to be supplementary to, and not a replacement for, continuing education or training necessary to maintain an </w:t>
      </w:r>
      <w:r w:rsidRPr="00F54D59">
        <w:rPr>
          <w:rFonts w:ascii="Arial" w:hAnsi="Arial" w:cs="Arial"/>
          <w:sz w:val="22"/>
          <w:szCs w:val="22"/>
        </w:rPr>
        <w:t xml:space="preserve">already existing professional certification or license </w:t>
      </w:r>
      <w:r w:rsidR="007E44A3" w:rsidRPr="00F54D59">
        <w:rPr>
          <w:rFonts w:ascii="Arial" w:hAnsi="Arial" w:cs="Arial"/>
          <w:sz w:val="22"/>
          <w:szCs w:val="22"/>
        </w:rPr>
        <w:t xml:space="preserve">required for </w:t>
      </w:r>
      <w:r w:rsidR="003C46BC" w:rsidRPr="00F54D59">
        <w:rPr>
          <w:rFonts w:ascii="Arial" w:hAnsi="Arial" w:cs="Arial"/>
          <w:sz w:val="22"/>
          <w:szCs w:val="22"/>
        </w:rPr>
        <w:t>the employee’s position</w:t>
      </w:r>
      <w:r w:rsidRPr="00F54D59">
        <w:rPr>
          <w:rFonts w:ascii="Arial" w:hAnsi="Arial" w:cs="Arial"/>
          <w:sz w:val="22"/>
          <w:szCs w:val="22"/>
        </w:rPr>
        <w:t xml:space="preserve"> (for example seminars, conferences, and webinars for continuing CLE,</w:t>
      </w:r>
      <w:r w:rsidRPr="00930685">
        <w:rPr>
          <w:rFonts w:ascii="Arial" w:hAnsi="Arial" w:cs="Arial"/>
          <w:sz w:val="22"/>
          <w:szCs w:val="22"/>
        </w:rPr>
        <w:t xml:space="preserve"> legal</w:t>
      </w:r>
      <w:r w:rsidR="0050427B">
        <w:rPr>
          <w:rFonts w:ascii="Arial" w:hAnsi="Arial" w:cs="Arial"/>
          <w:sz w:val="22"/>
          <w:szCs w:val="22"/>
        </w:rPr>
        <w:t>,</w:t>
      </w:r>
      <w:r w:rsidRPr="00930685">
        <w:rPr>
          <w:rFonts w:ascii="Arial" w:hAnsi="Arial" w:cs="Arial"/>
          <w:sz w:val="22"/>
          <w:szCs w:val="22"/>
        </w:rPr>
        <w:t xml:space="preserve"> or other professional education). This</w:t>
      </w:r>
      <w:r w:rsidR="0028396F">
        <w:rPr>
          <w:rFonts w:ascii="Arial" w:hAnsi="Arial" w:cs="Arial"/>
          <w:sz w:val="22"/>
          <w:szCs w:val="22"/>
        </w:rPr>
        <w:t xml:space="preserve"> </w:t>
      </w:r>
      <w:r w:rsidRPr="00930685">
        <w:rPr>
          <w:rFonts w:ascii="Arial" w:hAnsi="Arial" w:cs="Arial"/>
          <w:sz w:val="22"/>
          <w:szCs w:val="22"/>
        </w:rPr>
        <w:t>type of job-related education qualifies as a Working Condition Benefit</w:t>
      </w:r>
      <w:r>
        <w:rPr>
          <w:rFonts w:ascii="Arial" w:hAnsi="Arial" w:cs="Arial"/>
          <w:sz w:val="22"/>
          <w:szCs w:val="22"/>
        </w:rPr>
        <w:t>.</w:t>
      </w:r>
    </w:p>
    <w:p w14:paraId="78A5C771" w14:textId="77777777" w:rsidR="003366C8" w:rsidRDefault="003366C8" w:rsidP="003366C8">
      <w:pPr>
        <w:pStyle w:val="ormal"/>
        <w:spacing w:before="240"/>
        <w:ind w:left="1260" w:hanging="540"/>
        <w:jc w:val="both"/>
        <w:rPr>
          <w:rFonts w:ascii="Arial" w:hAnsi="Arial" w:cs="Arial"/>
          <w:sz w:val="22"/>
          <w:szCs w:val="22"/>
        </w:rPr>
      </w:pPr>
    </w:p>
    <w:p w14:paraId="47A752AD" w14:textId="5CBAB481" w:rsidR="008F4EC1" w:rsidRDefault="00646D40" w:rsidP="008F4EC1">
      <w:pPr>
        <w:pStyle w:val="Heading5"/>
        <w:rPr>
          <w:sz w:val="22"/>
          <w:szCs w:val="22"/>
        </w:rPr>
      </w:pPr>
      <w:r w:rsidRPr="008F4EC1">
        <w:rPr>
          <w:sz w:val="22"/>
          <w:szCs w:val="22"/>
        </w:rPr>
        <w:t>Reference:</w:t>
      </w:r>
      <w:r w:rsidR="008F4EC1">
        <w:rPr>
          <w:sz w:val="22"/>
          <w:szCs w:val="22"/>
        </w:rPr>
        <w:tab/>
      </w:r>
      <w:r w:rsidR="008F4EC1">
        <w:rPr>
          <w:sz w:val="22"/>
          <w:szCs w:val="22"/>
        </w:rPr>
        <w:tab/>
      </w:r>
      <w:r w:rsidR="00E052DB" w:rsidRPr="006079A9">
        <w:rPr>
          <w:sz w:val="22"/>
          <w:szCs w:val="22"/>
        </w:rPr>
        <w:t>Glossary of Terms and Acronyms</w:t>
      </w:r>
    </w:p>
    <w:p w14:paraId="23E15458" w14:textId="7E3EBB60" w:rsidR="00522D54" w:rsidRPr="008F4EC1" w:rsidRDefault="00522D54" w:rsidP="004D5B27">
      <w:pPr>
        <w:pStyle w:val="Heading5"/>
        <w:ind w:left="2592" w:hanging="432"/>
        <w:jc w:val="left"/>
        <w:rPr>
          <w:sz w:val="22"/>
          <w:szCs w:val="22"/>
        </w:rPr>
      </w:pPr>
      <w:r w:rsidRPr="008F4EC1">
        <w:rPr>
          <w:sz w:val="22"/>
          <w:szCs w:val="22"/>
        </w:rPr>
        <w:t>Division of Human Resources (DHR) policies</w:t>
      </w:r>
      <w:r w:rsidR="00845C7E" w:rsidRPr="008F4EC1">
        <w:rPr>
          <w:sz w:val="22"/>
          <w:szCs w:val="22"/>
        </w:rPr>
        <w:t>: Section 11: Education Reimbursement</w:t>
      </w:r>
    </w:p>
    <w:p w14:paraId="6FCDC097" w14:textId="77777777" w:rsidR="00336FB7" w:rsidRPr="008F4EC1" w:rsidRDefault="00336FB7" w:rsidP="00E052DB">
      <w:pPr>
        <w:pStyle w:val="Heading5"/>
        <w:ind w:left="1440" w:firstLine="720"/>
        <w:rPr>
          <w:sz w:val="22"/>
          <w:szCs w:val="22"/>
        </w:rPr>
      </w:pPr>
    </w:p>
    <w:p w14:paraId="6FCDC098" w14:textId="14410490" w:rsidR="00336FB7" w:rsidRPr="008F4EC1" w:rsidRDefault="00336FB7" w:rsidP="00336FB7">
      <w:pPr>
        <w:rPr>
          <w:i/>
          <w:sz w:val="22"/>
          <w:szCs w:val="22"/>
        </w:rPr>
      </w:pPr>
      <w:r w:rsidRPr="008F4EC1">
        <w:rPr>
          <w:i/>
          <w:sz w:val="22"/>
          <w:szCs w:val="22"/>
        </w:rPr>
        <w:t xml:space="preserve">Desk Manual(s): </w:t>
      </w:r>
      <w:r w:rsidRPr="008F4EC1">
        <w:rPr>
          <w:i/>
          <w:sz w:val="22"/>
          <w:szCs w:val="22"/>
        </w:rPr>
        <w:tab/>
      </w:r>
      <w:r w:rsidR="00CB507B" w:rsidRPr="008F4EC1">
        <w:rPr>
          <w:i/>
          <w:sz w:val="22"/>
          <w:szCs w:val="22"/>
        </w:rPr>
        <w:t xml:space="preserve">None </w:t>
      </w:r>
    </w:p>
    <w:p w14:paraId="6FCDC099" w14:textId="77777777" w:rsidR="00646D40" w:rsidRPr="008F4EC1" w:rsidRDefault="00646D40">
      <w:pPr>
        <w:rPr>
          <w:i/>
          <w:sz w:val="22"/>
          <w:szCs w:val="22"/>
        </w:rPr>
      </w:pPr>
    </w:p>
    <w:p w14:paraId="1D07972E" w14:textId="2EA36F81" w:rsidR="007129B2" w:rsidRPr="008F4EC1" w:rsidRDefault="00646D40">
      <w:pPr>
        <w:jc w:val="both"/>
        <w:rPr>
          <w:i/>
          <w:sz w:val="22"/>
          <w:szCs w:val="22"/>
        </w:rPr>
      </w:pPr>
      <w:r w:rsidRPr="008F4EC1">
        <w:rPr>
          <w:i/>
          <w:sz w:val="22"/>
          <w:szCs w:val="22"/>
        </w:rPr>
        <w:t>Related Policies:</w:t>
      </w:r>
      <w:r w:rsidRPr="008F4EC1">
        <w:rPr>
          <w:i/>
          <w:sz w:val="22"/>
          <w:szCs w:val="22"/>
        </w:rPr>
        <w:tab/>
      </w:r>
      <w:r w:rsidR="007129B2" w:rsidRPr="006079A9">
        <w:rPr>
          <w:i/>
          <w:sz w:val="22"/>
          <w:szCs w:val="22"/>
        </w:rPr>
        <w:t>Employee Training and Development (</w:t>
      </w:r>
      <w:r w:rsidR="005C505A" w:rsidRPr="006079A9">
        <w:rPr>
          <w:i/>
          <w:sz w:val="22"/>
          <w:szCs w:val="22"/>
        </w:rPr>
        <w:t>668</w:t>
      </w:r>
      <w:r w:rsidR="007129B2" w:rsidRPr="006079A9">
        <w:rPr>
          <w:i/>
          <w:sz w:val="22"/>
          <w:szCs w:val="22"/>
        </w:rPr>
        <w:t>)</w:t>
      </w:r>
    </w:p>
    <w:p w14:paraId="6FCDC09B" w14:textId="515148D6" w:rsidR="007A6588" w:rsidRPr="008F4EC1" w:rsidRDefault="00F40EB0">
      <w:pPr>
        <w:jc w:val="both"/>
        <w:rPr>
          <w:rStyle w:val="Hyperlink"/>
          <w:i/>
          <w:sz w:val="22"/>
          <w:szCs w:val="22"/>
        </w:rPr>
      </w:pPr>
      <w:r w:rsidRPr="008F4EC1">
        <w:rPr>
          <w:i/>
          <w:iCs/>
          <w:sz w:val="22"/>
          <w:szCs w:val="22"/>
        </w:rPr>
        <w:tab/>
      </w:r>
      <w:r w:rsidRPr="008F4EC1">
        <w:rPr>
          <w:i/>
          <w:sz w:val="22"/>
          <w:szCs w:val="22"/>
        </w:rPr>
        <w:tab/>
      </w:r>
      <w:r w:rsidRPr="008F4EC1">
        <w:rPr>
          <w:i/>
          <w:sz w:val="22"/>
          <w:szCs w:val="22"/>
        </w:rPr>
        <w:tab/>
      </w:r>
      <w:r w:rsidRPr="006079A9">
        <w:rPr>
          <w:i/>
          <w:sz w:val="22"/>
          <w:szCs w:val="22"/>
        </w:rPr>
        <w:t>Travel</w:t>
      </w:r>
      <w:r w:rsidR="00C528B3" w:rsidRPr="006079A9">
        <w:rPr>
          <w:i/>
          <w:sz w:val="22"/>
          <w:szCs w:val="22"/>
        </w:rPr>
        <w:t xml:space="preserve"> (200)</w:t>
      </w:r>
      <w:r w:rsidR="00941CF5" w:rsidRPr="008F4EC1">
        <w:rPr>
          <w:rStyle w:val="Hyperlink"/>
          <w:i/>
          <w:sz w:val="22"/>
          <w:szCs w:val="22"/>
        </w:rPr>
        <w:t xml:space="preserve"> </w:t>
      </w:r>
    </w:p>
    <w:p w14:paraId="6FCDC09C" w14:textId="3AE52F0E" w:rsidR="00FB13E0" w:rsidRPr="008F4EC1" w:rsidRDefault="008B4026" w:rsidP="00961E19">
      <w:pPr>
        <w:ind w:left="2160"/>
        <w:jc w:val="both"/>
        <w:rPr>
          <w:i/>
          <w:sz w:val="22"/>
          <w:szCs w:val="22"/>
        </w:rPr>
      </w:pPr>
      <w:r w:rsidRPr="006079A9">
        <w:rPr>
          <w:i/>
          <w:iCs/>
          <w:sz w:val="22"/>
          <w:szCs w:val="22"/>
        </w:rPr>
        <w:t>Vacation Leave (355)</w:t>
      </w:r>
    </w:p>
    <w:p w14:paraId="6FCDC09D" w14:textId="77777777" w:rsidR="00646D40" w:rsidRPr="008F4EC1" w:rsidRDefault="00FB13E0">
      <w:pPr>
        <w:jc w:val="both"/>
        <w:rPr>
          <w:i/>
          <w:sz w:val="22"/>
          <w:szCs w:val="22"/>
        </w:rPr>
      </w:pPr>
      <w:r w:rsidRPr="008F4EC1">
        <w:rPr>
          <w:i/>
          <w:sz w:val="22"/>
          <w:szCs w:val="22"/>
        </w:rPr>
        <w:tab/>
      </w:r>
      <w:r w:rsidRPr="008F4EC1">
        <w:rPr>
          <w:i/>
          <w:sz w:val="22"/>
          <w:szCs w:val="22"/>
        </w:rPr>
        <w:tab/>
      </w:r>
    </w:p>
    <w:p w14:paraId="6FCDC09F" w14:textId="758ABD35" w:rsidR="00FB13E0" w:rsidRPr="008F4EC1" w:rsidRDefault="00646D40" w:rsidP="00D30BCD">
      <w:pPr>
        <w:tabs>
          <w:tab w:val="left" w:pos="2160"/>
        </w:tabs>
        <w:ind w:left="432" w:hanging="432"/>
        <w:jc w:val="both"/>
        <w:rPr>
          <w:i/>
          <w:sz w:val="22"/>
          <w:szCs w:val="22"/>
        </w:rPr>
      </w:pPr>
      <w:r w:rsidRPr="008F4EC1">
        <w:rPr>
          <w:i/>
          <w:sz w:val="22"/>
          <w:szCs w:val="22"/>
        </w:rPr>
        <w:t>Related Forms:</w:t>
      </w:r>
      <w:r w:rsidRPr="008F4EC1">
        <w:rPr>
          <w:i/>
          <w:sz w:val="22"/>
          <w:szCs w:val="22"/>
        </w:rPr>
        <w:tab/>
      </w:r>
      <w:r w:rsidR="000D16AE" w:rsidRPr="006079A9">
        <w:rPr>
          <w:i/>
          <w:sz w:val="22"/>
          <w:szCs w:val="22"/>
        </w:rPr>
        <w:t>Education Reimbursement Request and</w:t>
      </w:r>
      <w:r w:rsidR="00D30BCD" w:rsidRPr="006079A9">
        <w:rPr>
          <w:i/>
          <w:sz w:val="22"/>
          <w:szCs w:val="22"/>
        </w:rPr>
        <w:t xml:space="preserve"> </w:t>
      </w:r>
      <w:r w:rsidR="00FB13E0" w:rsidRPr="006079A9">
        <w:rPr>
          <w:i/>
          <w:sz w:val="22"/>
          <w:szCs w:val="22"/>
        </w:rPr>
        <w:t>Agreement (DJC-068)</w:t>
      </w:r>
    </w:p>
    <w:p w14:paraId="6FCDC0A0" w14:textId="49C61FF1" w:rsidR="00646D40" w:rsidRPr="00C80212" w:rsidRDefault="00330595">
      <w:pPr>
        <w:jc w:val="both"/>
        <w:rPr>
          <w:rFonts w:ascii="Arial" w:hAnsi="Arial" w:cs="Arial"/>
          <w:i/>
          <w:sz w:val="22"/>
          <w:szCs w:val="22"/>
        </w:rPr>
      </w:pPr>
      <w:r w:rsidRPr="008F4EC1">
        <w:rPr>
          <w:i/>
          <w:sz w:val="22"/>
          <w:szCs w:val="22"/>
        </w:rPr>
        <w:tab/>
      </w:r>
      <w:r w:rsidRPr="008F4EC1">
        <w:rPr>
          <w:i/>
          <w:sz w:val="22"/>
          <w:szCs w:val="22"/>
        </w:rPr>
        <w:tab/>
      </w:r>
      <w:r w:rsidRPr="008F4EC1">
        <w:rPr>
          <w:i/>
          <w:sz w:val="22"/>
          <w:szCs w:val="22"/>
        </w:rPr>
        <w:tab/>
      </w:r>
      <w:r w:rsidRPr="006079A9">
        <w:rPr>
          <w:i/>
          <w:sz w:val="22"/>
          <w:szCs w:val="22"/>
        </w:rPr>
        <w:t>Educational Reimbursement Submission (DJC-</w:t>
      </w:r>
      <w:r w:rsidR="00B557B3" w:rsidRPr="006079A9">
        <w:rPr>
          <w:i/>
          <w:sz w:val="22"/>
          <w:szCs w:val="22"/>
        </w:rPr>
        <w:t>074</w:t>
      </w:r>
      <w:r w:rsidRPr="006079A9">
        <w:rPr>
          <w:i/>
          <w:sz w:val="22"/>
          <w:szCs w:val="22"/>
        </w:rPr>
        <w:t>)</w:t>
      </w:r>
      <w:bookmarkStart w:id="7" w:name="_GoBack"/>
      <w:bookmarkEnd w:id="7"/>
    </w:p>
    <w:sectPr w:rsidR="00646D40" w:rsidRPr="00C80212" w:rsidSect="00923FFC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78211" w14:textId="77777777" w:rsidR="00D45D47" w:rsidRDefault="00D45D47">
      <w:r>
        <w:separator/>
      </w:r>
    </w:p>
  </w:endnote>
  <w:endnote w:type="continuationSeparator" w:id="0">
    <w:p w14:paraId="56C5AB41" w14:textId="77777777" w:rsidR="00D45D47" w:rsidRDefault="00D45D47">
      <w:r>
        <w:continuationSeparator/>
      </w:r>
    </w:p>
  </w:endnote>
  <w:endnote w:type="continuationNotice" w:id="1">
    <w:p w14:paraId="72BC2B79" w14:textId="77777777" w:rsidR="00D45D47" w:rsidRDefault="00D45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-14691257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879C62" w14:textId="1219498E" w:rsidR="00C63555" w:rsidRPr="000C03CF" w:rsidRDefault="00D37876" w:rsidP="00D37876">
            <w:pPr>
              <w:pStyle w:val="Foot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213</w:t>
            </w:r>
            <w:r>
              <w:rPr>
                <w:rFonts w:ascii="Arial" w:hAnsi="Arial" w:cs="Arial"/>
                <w:sz w:val="20"/>
              </w:rPr>
              <w:tab/>
            </w:r>
            <w:r w:rsidR="000C03CF" w:rsidRPr="000C03CF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="000C03CF" w:rsidRPr="000C03CF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0C03CF" w:rsidRPr="000C03CF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0C03CF" w:rsidRPr="000C03CF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="000C03CF" w:rsidRPr="000C03CF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="000C03CF" w:rsidRPr="000C03CF">
              <w:rPr>
                <w:rFonts w:ascii="Arial" w:hAnsi="Arial" w:cs="Arial"/>
                <w:sz w:val="20"/>
              </w:rPr>
              <w:t xml:space="preserve"> of </w:t>
            </w:r>
            <w:r w:rsidR="000C03CF" w:rsidRPr="000C03CF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="000C03CF" w:rsidRPr="000C03CF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0C03CF" w:rsidRPr="000C03CF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0C03CF" w:rsidRPr="000C03CF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="000C03CF" w:rsidRPr="000C03CF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C0AF" w14:textId="77777777" w:rsidR="00C63555" w:rsidRDefault="00C63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-1408300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117878630"/>
          <w:docPartObj>
            <w:docPartGallery w:val="Page Numbers (Top of Page)"/>
            <w:docPartUnique/>
          </w:docPartObj>
        </w:sdtPr>
        <w:sdtEndPr/>
        <w:sdtContent>
          <w:p w14:paraId="6FCDC0B4" w14:textId="1B513E23" w:rsidR="00C63555" w:rsidRPr="00D37876" w:rsidRDefault="00D37876" w:rsidP="00D37876">
            <w:pPr>
              <w:pStyle w:val="Foot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213</w:t>
            </w:r>
            <w:r>
              <w:rPr>
                <w:rFonts w:ascii="Arial" w:hAnsi="Arial" w:cs="Arial"/>
                <w:sz w:val="20"/>
              </w:rPr>
              <w:tab/>
            </w:r>
            <w:r w:rsidR="000C03CF" w:rsidRPr="000C03CF">
              <w:rPr>
                <w:rFonts w:ascii="Arial" w:hAnsi="Arial" w:cs="Arial"/>
                <w:sz w:val="20"/>
              </w:rPr>
              <w:t xml:space="preserve"> </w:t>
            </w:r>
            <w:r w:rsidR="000C03CF" w:rsidRPr="000C03CF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="000C03CF" w:rsidRPr="000C03CF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0C03CF" w:rsidRPr="000C03CF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0C03CF" w:rsidRPr="000C03CF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="000C03CF" w:rsidRPr="000C03CF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="000C03CF" w:rsidRPr="000C03CF">
              <w:rPr>
                <w:rFonts w:ascii="Arial" w:hAnsi="Arial" w:cs="Arial"/>
                <w:sz w:val="20"/>
              </w:rPr>
              <w:t xml:space="preserve"> of </w:t>
            </w:r>
            <w:r w:rsidR="000C03CF" w:rsidRPr="000C03CF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="000C03CF" w:rsidRPr="000C03CF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0C03CF" w:rsidRPr="000C03CF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0C03CF" w:rsidRPr="000C03CF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="000C03CF" w:rsidRPr="000C03CF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DEBFA" w14:textId="77777777" w:rsidR="00D45D47" w:rsidRDefault="00D45D47">
      <w:r>
        <w:separator/>
      </w:r>
    </w:p>
  </w:footnote>
  <w:footnote w:type="continuationSeparator" w:id="0">
    <w:p w14:paraId="366F885D" w14:textId="77777777" w:rsidR="00D45D47" w:rsidRDefault="00D45D47">
      <w:r>
        <w:continuationSeparator/>
      </w:r>
    </w:p>
  </w:footnote>
  <w:footnote w:type="continuationNotice" w:id="1">
    <w:p w14:paraId="77F23859" w14:textId="77777777" w:rsidR="00D45D47" w:rsidRDefault="00D45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C0AD" w14:textId="1A4C92E2" w:rsidR="00C63555" w:rsidRDefault="00C63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C0AE" w14:textId="06ABB1E9" w:rsidR="00C63555" w:rsidRDefault="00C635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C0B0" w14:textId="1231C483" w:rsidR="00C63555" w:rsidRDefault="00C635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C0B1" w14:textId="19D13B7F" w:rsidR="00C63555" w:rsidRDefault="00C6355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C0B2" w14:textId="0AE441EB" w:rsidR="00C63555" w:rsidRDefault="00C6355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C0B5" w14:textId="03D4E7E7" w:rsidR="00C63555" w:rsidRDefault="00C63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87A"/>
    <w:multiLevelType w:val="hybridMultilevel"/>
    <w:tmpl w:val="0128C7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6226"/>
    <w:multiLevelType w:val="hybridMultilevel"/>
    <w:tmpl w:val="2FEE09C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19F3BE5"/>
    <w:multiLevelType w:val="hybridMultilevel"/>
    <w:tmpl w:val="9AC62B16"/>
    <w:lvl w:ilvl="0" w:tplc="61EC323C">
      <w:start w:val="1"/>
      <w:numFmt w:val="upperLetter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501A6"/>
    <w:multiLevelType w:val="hybridMultilevel"/>
    <w:tmpl w:val="D98EC1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6684B"/>
    <w:multiLevelType w:val="hybridMultilevel"/>
    <w:tmpl w:val="EE6C45DE"/>
    <w:lvl w:ilvl="0" w:tplc="CC4E59A2">
      <w:start w:val="1"/>
      <w:numFmt w:val="decimal"/>
      <w:lvlText w:val="%1."/>
      <w:lvlJc w:val="left"/>
      <w:pPr>
        <w:ind w:left="18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3BE21A03"/>
    <w:multiLevelType w:val="hybridMultilevel"/>
    <w:tmpl w:val="C3144EBA"/>
    <w:lvl w:ilvl="0" w:tplc="02B67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E210C"/>
    <w:multiLevelType w:val="hybridMultilevel"/>
    <w:tmpl w:val="18A26F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335AC"/>
    <w:multiLevelType w:val="hybridMultilevel"/>
    <w:tmpl w:val="99969C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DA"/>
    <w:rsid w:val="00000046"/>
    <w:rsid w:val="00002E9E"/>
    <w:rsid w:val="000038A7"/>
    <w:rsid w:val="00006751"/>
    <w:rsid w:val="00007666"/>
    <w:rsid w:val="000102F3"/>
    <w:rsid w:val="0002102F"/>
    <w:rsid w:val="00021214"/>
    <w:rsid w:val="000264E7"/>
    <w:rsid w:val="00030245"/>
    <w:rsid w:val="0003443F"/>
    <w:rsid w:val="00036E7E"/>
    <w:rsid w:val="000412F6"/>
    <w:rsid w:val="00043B73"/>
    <w:rsid w:val="00045C5C"/>
    <w:rsid w:val="00046081"/>
    <w:rsid w:val="0004764F"/>
    <w:rsid w:val="00050521"/>
    <w:rsid w:val="00051891"/>
    <w:rsid w:val="000546A6"/>
    <w:rsid w:val="0006089E"/>
    <w:rsid w:val="00067CA4"/>
    <w:rsid w:val="000701B2"/>
    <w:rsid w:val="00070D13"/>
    <w:rsid w:val="0007656D"/>
    <w:rsid w:val="00081FFD"/>
    <w:rsid w:val="0008748F"/>
    <w:rsid w:val="000969EE"/>
    <w:rsid w:val="000A04AA"/>
    <w:rsid w:val="000A07C9"/>
    <w:rsid w:val="000B32C9"/>
    <w:rsid w:val="000C03CF"/>
    <w:rsid w:val="000C51EB"/>
    <w:rsid w:val="000D0B25"/>
    <w:rsid w:val="000D16AE"/>
    <w:rsid w:val="000D319B"/>
    <w:rsid w:val="000D4079"/>
    <w:rsid w:val="000D5579"/>
    <w:rsid w:val="000E09D9"/>
    <w:rsid w:val="000E29C1"/>
    <w:rsid w:val="000E6918"/>
    <w:rsid w:val="000E7BED"/>
    <w:rsid w:val="000F1453"/>
    <w:rsid w:val="000F7DDA"/>
    <w:rsid w:val="00101292"/>
    <w:rsid w:val="0010147B"/>
    <w:rsid w:val="001079F1"/>
    <w:rsid w:val="00113999"/>
    <w:rsid w:val="00117387"/>
    <w:rsid w:val="00120D46"/>
    <w:rsid w:val="0012676E"/>
    <w:rsid w:val="00133632"/>
    <w:rsid w:val="00133FDB"/>
    <w:rsid w:val="00136FF3"/>
    <w:rsid w:val="00141F60"/>
    <w:rsid w:val="00146DC0"/>
    <w:rsid w:val="00154153"/>
    <w:rsid w:val="00160469"/>
    <w:rsid w:val="0018444F"/>
    <w:rsid w:val="0019106A"/>
    <w:rsid w:val="001913DC"/>
    <w:rsid w:val="00197B30"/>
    <w:rsid w:val="001A1955"/>
    <w:rsid w:val="001A4647"/>
    <w:rsid w:val="001A4DBC"/>
    <w:rsid w:val="001B0785"/>
    <w:rsid w:val="001B2AE8"/>
    <w:rsid w:val="001B4CFC"/>
    <w:rsid w:val="001B6676"/>
    <w:rsid w:val="001C4C74"/>
    <w:rsid w:val="001C63F6"/>
    <w:rsid w:val="001D382C"/>
    <w:rsid w:val="001D4A07"/>
    <w:rsid w:val="001D5239"/>
    <w:rsid w:val="001D556B"/>
    <w:rsid w:val="001D5622"/>
    <w:rsid w:val="001E5CAE"/>
    <w:rsid w:val="00215A4E"/>
    <w:rsid w:val="0021624F"/>
    <w:rsid w:val="00217664"/>
    <w:rsid w:val="00227BD7"/>
    <w:rsid w:val="002320C9"/>
    <w:rsid w:val="002326CD"/>
    <w:rsid w:val="00240918"/>
    <w:rsid w:val="0024167E"/>
    <w:rsid w:val="002422F5"/>
    <w:rsid w:val="00242887"/>
    <w:rsid w:val="00252677"/>
    <w:rsid w:val="00253B04"/>
    <w:rsid w:val="002611F9"/>
    <w:rsid w:val="002643BB"/>
    <w:rsid w:val="00274F7B"/>
    <w:rsid w:val="0028396F"/>
    <w:rsid w:val="00287688"/>
    <w:rsid w:val="0029076B"/>
    <w:rsid w:val="00292C67"/>
    <w:rsid w:val="00296325"/>
    <w:rsid w:val="002A465C"/>
    <w:rsid w:val="002B2424"/>
    <w:rsid w:val="002D3A9A"/>
    <w:rsid w:val="002E435E"/>
    <w:rsid w:val="002E579D"/>
    <w:rsid w:val="002E6B2A"/>
    <w:rsid w:val="002F2D20"/>
    <w:rsid w:val="002F4046"/>
    <w:rsid w:val="002F42BC"/>
    <w:rsid w:val="00304799"/>
    <w:rsid w:val="00307689"/>
    <w:rsid w:val="003113F0"/>
    <w:rsid w:val="00314768"/>
    <w:rsid w:val="00321E14"/>
    <w:rsid w:val="00326B9D"/>
    <w:rsid w:val="00330595"/>
    <w:rsid w:val="00330A63"/>
    <w:rsid w:val="00330FD3"/>
    <w:rsid w:val="00333B19"/>
    <w:rsid w:val="003349E6"/>
    <w:rsid w:val="003366C8"/>
    <w:rsid w:val="00336FB7"/>
    <w:rsid w:val="0034536A"/>
    <w:rsid w:val="00351589"/>
    <w:rsid w:val="00352C01"/>
    <w:rsid w:val="003602F1"/>
    <w:rsid w:val="0036200A"/>
    <w:rsid w:val="0036570B"/>
    <w:rsid w:val="003660E3"/>
    <w:rsid w:val="00370486"/>
    <w:rsid w:val="0038138A"/>
    <w:rsid w:val="003872AF"/>
    <w:rsid w:val="00391425"/>
    <w:rsid w:val="00391CEF"/>
    <w:rsid w:val="00392F6D"/>
    <w:rsid w:val="003A5CBF"/>
    <w:rsid w:val="003A7CEB"/>
    <w:rsid w:val="003B1A6F"/>
    <w:rsid w:val="003C46BC"/>
    <w:rsid w:val="003D2575"/>
    <w:rsid w:val="003D49B0"/>
    <w:rsid w:val="003E6006"/>
    <w:rsid w:val="003E6C7B"/>
    <w:rsid w:val="003F26E6"/>
    <w:rsid w:val="00403550"/>
    <w:rsid w:val="004249B6"/>
    <w:rsid w:val="00431BF8"/>
    <w:rsid w:val="00432237"/>
    <w:rsid w:val="00432711"/>
    <w:rsid w:val="00441285"/>
    <w:rsid w:val="0044178C"/>
    <w:rsid w:val="00460132"/>
    <w:rsid w:val="00491CD5"/>
    <w:rsid w:val="004A1D88"/>
    <w:rsid w:val="004A3B52"/>
    <w:rsid w:val="004A777F"/>
    <w:rsid w:val="004B4B7A"/>
    <w:rsid w:val="004C74DD"/>
    <w:rsid w:val="004C755C"/>
    <w:rsid w:val="004D0642"/>
    <w:rsid w:val="004D5B27"/>
    <w:rsid w:val="004D6D34"/>
    <w:rsid w:val="004F44B6"/>
    <w:rsid w:val="004F7A8A"/>
    <w:rsid w:val="00501776"/>
    <w:rsid w:val="0050427B"/>
    <w:rsid w:val="00511198"/>
    <w:rsid w:val="005131F1"/>
    <w:rsid w:val="00522D54"/>
    <w:rsid w:val="0052358E"/>
    <w:rsid w:val="00536692"/>
    <w:rsid w:val="00540CCC"/>
    <w:rsid w:val="005421C8"/>
    <w:rsid w:val="005461D5"/>
    <w:rsid w:val="00550A59"/>
    <w:rsid w:val="00551B55"/>
    <w:rsid w:val="00571CB7"/>
    <w:rsid w:val="00575F84"/>
    <w:rsid w:val="005830DF"/>
    <w:rsid w:val="005837AD"/>
    <w:rsid w:val="00590E39"/>
    <w:rsid w:val="00594A11"/>
    <w:rsid w:val="005A3E53"/>
    <w:rsid w:val="005B1DAC"/>
    <w:rsid w:val="005C4576"/>
    <w:rsid w:val="005C505A"/>
    <w:rsid w:val="005D04F3"/>
    <w:rsid w:val="005D34BB"/>
    <w:rsid w:val="005E080A"/>
    <w:rsid w:val="005E4F0E"/>
    <w:rsid w:val="005E7861"/>
    <w:rsid w:val="005F4194"/>
    <w:rsid w:val="006079A9"/>
    <w:rsid w:val="006178BE"/>
    <w:rsid w:val="0062385B"/>
    <w:rsid w:val="00637453"/>
    <w:rsid w:val="00637A53"/>
    <w:rsid w:val="006402E2"/>
    <w:rsid w:val="00642DD2"/>
    <w:rsid w:val="00646D40"/>
    <w:rsid w:val="00647688"/>
    <w:rsid w:val="006616FB"/>
    <w:rsid w:val="0067181D"/>
    <w:rsid w:val="00672D9F"/>
    <w:rsid w:val="006765D7"/>
    <w:rsid w:val="00684486"/>
    <w:rsid w:val="0068728B"/>
    <w:rsid w:val="00690B74"/>
    <w:rsid w:val="006978BF"/>
    <w:rsid w:val="006A0F62"/>
    <w:rsid w:val="006A7E81"/>
    <w:rsid w:val="006C0E24"/>
    <w:rsid w:val="006C5E5C"/>
    <w:rsid w:val="006C60CF"/>
    <w:rsid w:val="006C63FD"/>
    <w:rsid w:val="006D09CF"/>
    <w:rsid w:val="006D6C99"/>
    <w:rsid w:val="006E1212"/>
    <w:rsid w:val="006E298E"/>
    <w:rsid w:val="006E47D9"/>
    <w:rsid w:val="006E61BD"/>
    <w:rsid w:val="0070285C"/>
    <w:rsid w:val="007064CD"/>
    <w:rsid w:val="00706BA2"/>
    <w:rsid w:val="00707DA0"/>
    <w:rsid w:val="0071017D"/>
    <w:rsid w:val="00710908"/>
    <w:rsid w:val="00710D89"/>
    <w:rsid w:val="007129B2"/>
    <w:rsid w:val="007133F8"/>
    <w:rsid w:val="00723D63"/>
    <w:rsid w:val="00734A2E"/>
    <w:rsid w:val="00735257"/>
    <w:rsid w:val="00737BD2"/>
    <w:rsid w:val="00746709"/>
    <w:rsid w:val="00751B24"/>
    <w:rsid w:val="0075308D"/>
    <w:rsid w:val="007563CF"/>
    <w:rsid w:val="00756978"/>
    <w:rsid w:val="0076200D"/>
    <w:rsid w:val="007632CD"/>
    <w:rsid w:val="00774308"/>
    <w:rsid w:val="007761BE"/>
    <w:rsid w:val="00780736"/>
    <w:rsid w:val="00783D14"/>
    <w:rsid w:val="00784699"/>
    <w:rsid w:val="00792BF6"/>
    <w:rsid w:val="007A345B"/>
    <w:rsid w:val="007A6588"/>
    <w:rsid w:val="007B3F6D"/>
    <w:rsid w:val="007B5E04"/>
    <w:rsid w:val="007B677D"/>
    <w:rsid w:val="007B6C74"/>
    <w:rsid w:val="007C02BC"/>
    <w:rsid w:val="007C2A7C"/>
    <w:rsid w:val="007C33FB"/>
    <w:rsid w:val="007C465B"/>
    <w:rsid w:val="007D7AAA"/>
    <w:rsid w:val="007E1A86"/>
    <w:rsid w:val="007E44A3"/>
    <w:rsid w:val="007E5885"/>
    <w:rsid w:val="007E6067"/>
    <w:rsid w:val="007E6248"/>
    <w:rsid w:val="007E6D1E"/>
    <w:rsid w:val="007E743F"/>
    <w:rsid w:val="007F0432"/>
    <w:rsid w:val="007F05DE"/>
    <w:rsid w:val="007F0E72"/>
    <w:rsid w:val="007F6CF4"/>
    <w:rsid w:val="00800168"/>
    <w:rsid w:val="00800904"/>
    <w:rsid w:val="0080232F"/>
    <w:rsid w:val="008072E0"/>
    <w:rsid w:val="008132A5"/>
    <w:rsid w:val="00813E9B"/>
    <w:rsid w:val="00817401"/>
    <w:rsid w:val="00830CD7"/>
    <w:rsid w:val="00845C7E"/>
    <w:rsid w:val="00846095"/>
    <w:rsid w:val="008464C0"/>
    <w:rsid w:val="008512DB"/>
    <w:rsid w:val="00852BD3"/>
    <w:rsid w:val="0085502C"/>
    <w:rsid w:val="00855D0D"/>
    <w:rsid w:val="00862CC8"/>
    <w:rsid w:val="00866A60"/>
    <w:rsid w:val="00866D73"/>
    <w:rsid w:val="00867CD0"/>
    <w:rsid w:val="00873E13"/>
    <w:rsid w:val="008750BC"/>
    <w:rsid w:val="00880F25"/>
    <w:rsid w:val="00883B24"/>
    <w:rsid w:val="0089172F"/>
    <w:rsid w:val="0089215A"/>
    <w:rsid w:val="008A672B"/>
    <w:rsid w:val="008A708E"/>
    <w:rsid w:val="008B4026"/>
    <w:rsid w:val="008B53C4"/>
    <w:rsid w:val="008C4D17"/>
    <w:rsid w:val="008D22F9"/>
    <w:rsid w:val="008D2DDA"/>
    <w:rsid w:val="008D56FA"/>
    <w:rsid w:val="008E2D68"/>
    <w:rsid w:val="008E3FDE"/>
    <w:rsid w:val="008F4EC1"/>
    <w:rsid w:val="008F7844"/>
    <w:rsid w:val="008F7D80"/>
    <w:rsid w:val="009011EA"/>
    <w:rsid w:val="00913597"/>
    <w:rsid w:val="00916716"/>
    <w:rsid w:val="00920BF6"/>
    <w:rsid w:val="00923FFC"/>
    <w:rsid w:val="00930685"/>
    <w:rsid w:val="0093726B"/>
    <w:rsid w:val="00940930"/>
    <w:rsid w:val="00941CF5"/>
    <w:rsid w:val="009454FE"/>
    <w:rsid w:val="00945ED7"/>
    <w:rsid w:val="00961E19"/>
    <w:rsid w:val="00967B35"/>
    <w:rsid w:val="009702DE"/>
    <w:rsid w:val="009719CB"/>
    <w:rsid w:val="00992E25"/>
    <w:rsid w:val="00993D34"/>
    <w:rsid w:val="00995B37"/>
    <w:rsid w:val="009A4E42"/>
    <w:rsid w:val="009A588B"/>
    <w:rsid w:val="009B1F43"/>
    <w:rsid w:val="009C33B5"/>
    <w:rsid w:val="009D398C"/>
    <w:rsid w:val="009E0B13"/>
    <w:rsid w:val="009E0E1F"/>
    <w:rsid w:val="009E5C18"/>
    <w:rsid w:val="009E5F1A"/>
    <w:rsid w:val="009E6EA9"/>
    <w:rsid w:val="009F4950"/>
    <w:rsid w:val="009F6CC4"/>
    <w:rsid w:val="00A0204C"/>
    <w:rsid w:val="00A02345"/>
    <w:rsid w:val="00A02C16"/>
    <w:rsid w:val="00A03ED6"/>
    <w:rsid w:val="00A07859"/>
    <w:rsid w:val="00A135C5"/>
    <w:rsid w:val="00A1471B"/>
    <w:rsid w:val="00A240DB"/>
    <w:rsid w:val="00A26656"/>
    <w:rsid w:val="00A26C44"/>
    <w:rsid w:val="00A271D9"/>
    <w:rsid w:val="00A33416"/>
    <w:rsid w:val="00A33420"/>
    <w:rsid w:val="00A36884"/>
    <w:rsid w:val="00A437BC"/>
    <w:rsid w:val="00A5173C"/>
    <w:rsid w:val="00A54C67"/>
    <w:rsid w:val="00A61536"/>
    <w:rsid w:val="00A71D26"/>
    <w:rsid w:val="00A72DAA"/>
    <w:rsid w:val="00A74512"/>
    <w:rsid w:val="00A75C30"/>
    <w:rsid w:val="00A77F5A"/>
    <w:rsid w:val="00A951E5"/>
    <w:rsid w:val="00A975AF"/>
    <w:rsid w:val="00A977AA"/>
    <w:rsid w:val="00A978D4"/>
    <w:rsid w:val="00AA528F"/>
    <w:rsid w:val="00AA644D"/>
    <w:rsid w:val="00AB3F13"/>
    <w:rsid w:val="00AB5A15"/>
    <w:rsid w:val="00AB62F8"/>
    <w:rsid w:val="00AB681C"/>
    <w:rsid w:val="00AC2CC2"/>
    <w:rsid w:val="00AC476D"/>
    <w:rsid w:val="00AE38F1"/>
    <w:rsid w:val="00AE42B0"/>
    <w:rsid w:val="00AF0907"/>
    <w:rsid w:val="00AF6DC8"/>
    <w:rsid w:val="00AF76A9"/>
    <w:rsid w:val="00B00453"/>
    <w:rsid w:val="00B161F4"/>
    <w:rsid w:val="00B27BDC"/>
    <w:rsid w:val="00B408B7"/>
    <w:rsid w:val="00B55789"/>
    <w:rsid w:val="00B557B3"/>
    <w:rsid w:val="00B571C9"/>
    <w:rsid w:val="00B63B3D"/>
    <w:rsid w:val="00B66A0D"/>
    <w:rsid w:val="00B70F03"/>
    <w:rsid w:val="00B740B1"/>
    <w:rsid w:val="00B7459B"/>
    <w:rsid w:val="00B74FC2"/>
    <w:rsid w:val="00B75A16"/>
    <w:rsid w:val="00B763B4"/>
    <w:rsid w:val="00B80916"/>
    <w:rsid w:val="00B81E11"/>
    <w:rsid w:val="00B8293A"/>
    <w:rsid w:val="00B848D6"/>
    <w:rsid w:val="00B86EBC"/>
    <w:rsid w:val="00B93B67"/>
    <w:rsid w:val="00BA3983"/>
    <w:rsid w:val="00BA519D"/>
    <w:rsid w:val="00BA51B1"/>
    <w:rsid w:val="00BA722D"/>
    <w:rsid w:val="00BB25B0"/>
    <w:rsid w:val="00BB4FEC"/>
    <w:rsid w:val="00BC0929"/>
    <w:rsid w:val="00BC41E8"/>
    <w:rsid w:val="00BC5E3B"/>
    <w:rsid w:val="00BC790C"/>
    <w:rsid w:val="00BD1D83"/>
    <w:rsid w:val="00BD30F0"/>
    <w:rsid w:val="00BD4A24"/>
    <w:rsid w:val="00BD4B08"/>
    <w:rsid w:val="00BD682D"/>
    <w:rsid w:val="00BE18CD"/>
    <w:rsid w:val="00BE53E9"/>
    <w:rsid w:val="00BE61B2"/>
    <w:rsid w:val="00BF1869"/>
    <w:rsid w:val="00BF256D"/>
    <w:rsid w:val="00BF754B"/>
    <w:rsid w:val="00C0244B"/>
    <w:rsid w:val="00C048C7"/>
    <w:rsid w:val="00C04940"/>
    <w:rsid w:val="00C0790C"/>
    <w:rsid w:val="00C2745A"/>
    <w:rsid w:val="00C4225E"/>
    <w:rsid w:val="00C50BA1"/>
    <w:rsid w:val="00C528B3"/>
    <w:rsid w:val="00C53DC9"/>
    <w:rsid w:val="00C55AF4"/>
    <w:rsid w:val="00C5683A"/>
    <w:rsid w:val="00C612A3"/>
    <w:rsid w:val="00C63555"/>
    <w:rsid w:val="00C638ED"/>
    <w:rsid w:val="00C67C80"/>
    <w:rsid w:val="00C80212"/>
    <w:rsid w:val="00C8647F"/>
    <w:rsid w:val="00C867D8"/>
    <w:rsid w:val="00C92A54"/>
    <w:rsid w:val="00CA58E7"/>
    <w:rsid w:val="00CA5CD2"/>
    <w:rsid w:val="00CA6D55"/>
    <w:rsid w:val="00CB507B"/>
    <w:rsid w:val="00CC0467"/>
    <w:rsid w:val="00CC3143"/>
    <w:rsid w:val="00CC3BA5"/>
    <w:rsid w:val="00CC5C4A"/>
    <w:rsid w:val="00CC6C14"/>
    <w:rsid w:val="00CC7E91"/>
    <w:rsid w:val="00CD3046"/>
    <w:rsid w:val="00CD577F"/>
    <w:rsid w:val="00CD5CA2"/>
    <w:rsid w:val="00CF0BDA"/>
    <w:rsid w:val="00CF1FF7"/>
    <w:rsid w:val="00CF6960"/>
    <w:rsid w:val="00D06068"/>
    <w:rsid w:val="00D101C8"/>
    <w:rsid w:val="00D14174"/>
    <w:rsid w:val="00D17B5F"/>
    <w:rsid w:val="00D22963"/>
    <w:rsid w:val="00D26905"/>
    <w:rsid w:val="00D30213"/>
    <w:rsid w:val="00D30BCD"/>
    <w:rsid w:val="00D34167"/>
    <w:rsid w:val="00D36621"/>
    <w:rsid w:val="00D37214"/>
    <w:rsid w:val="00D37876"/>
    <w:rsid w:val="00D37AFE"/>
    <w:rsid w:val="00D4519E"/>
    <w:rsid w:val="00D45D47"/>
    <w:rsid w:val="00D576ED"/>
    <w:rsid w:val="00D602AA"/>
    <w:rsid w:val="00D6748B"/>
    <w:rsid w:val="00D77970"/>
    <w:rsid w:val="00D77FAA"/>
    <w:rsid w:val="00D805D2"/>
    <w:rsid w:val="00D80DCB"/>
    <w:rsid w:val="00D8346F"/>
    <w:rsid w:val="00DA05A5"/>
    <w:rsid w:val="00DA0933"/>
    <w:rsid w:val="00DA0FA0"/>
    <w:rsid w:val="00DA1291"/>
    <w:rsid w:val="00DB1AC4"/>
    <w:rsid w:val="00DB3A27"/>
    <w:rsid w:val="00DB451F"/>
    <w:rsid w:val="00DD1383"/>
    <w:rsid w:val="00DD69AD"/>
    <w:rsid w:val="00DE1065"/>
    <w:rsid w:val="00DE25E0"/>
    <w:rsid w:val="00DE3A15"/>
    <w:rsid w:val="00DE41F8"/>
    <w:rsid w:val="00E0130A"/>
    <w:rsid w:val="00E03638"/>
    <w:rsid w:val="00E0377E"/>
    <w:rsid w:val="00E052DB"/>
    <w:rsid w:val="00E11A0C"/>
    <w:rsid w:val="00E11D8E"/>
    <w:rsid w:val="00E13D26"/>
    <w:rsid w:val="00E2158C"/>
    <w:rsid w:val="00E21BB2"/>
    <w:rsid w:val="00E240D9"/>
    <w:rsid w:val="00E26558"/>
    <w:rsid w:val="00E35536"/>
    <w:rsid w:val="00E36388"/>
    <w:rsid w:val="00E37F09"/>
    <w:rsid w:val="00E439D5"/>
    <w:rsid w:val="00E50EA1"/>
    <w:rsid w:val="00E566C3"/>
    <w:rsid w:val="00E56B21"/>
    <w:rsid w:val="00E56B95"/>
    <w:rsid w:val="00E60427"/>
    <w:rsid w:val="00E6264B"/>
    <w:rsid w:val="00E71F2A"/>
    <w:rsid w:val="00E72A7A"/>
    <w:rsid w:val="00E752A9"/>
    <w:rsid w:val="00E75430"/>
    <w:rsid w:val="00E91D07"/>
    <w:rsid w:val="00E953F5"/>
    <w:rsid w:val="00E9570A"/>
    <w:rsid w:val="00E96876"/>
    <w:rsid w:val="00E977A5"/>
    <w:rsid w:val="00EA1DAE"/>
    <w:rsid w:val="00EA3B51"/>
    <w:rsid w:val="00EA5AB7"/>
    <w:rsid w:val="00EB31C6"/>
    <w:rsid w:val="00EB5A19"/>
    <w:rsid w:val="00EC1178"/>
    <w:rsid w:val="00EC3EB6"/>
    <w:rsid w:val="00EC4814"/>
    <w:rsid w:val="00EC6458"/>
    <w:rsid w:val="00EC7441"/>
    <w:rsid w:val="00ED23C4"/>
    <w:rsid w:val="00ED53AF"/>
    <w:rsid w:val="00ED5B3C"/>
    <w:rsid w:val="00EE7212"/>
    <w:rsid w:val="00EF4CF8"/>
    <w:rsid w:val="00F02EB7"/>
    <w:rsid w:val="00F03C95"/>
    <w:rsid w:val="00F06EAB"/>
    <w:rsid w:val="00F16429"/>
    <w:rsid w:val="00F166A4"/>
    <w:rsid w:val="00F16F07"/>
    <w:rsid w:val="00F17DF1"/>
    <w:rsid w:val="00F20C54"/>
    <w:rsid w:val="00F20CB6"/>
    <w:rsid w:val="00F26EF4"/>
    <w:rsid w:val="00F31CDC"/>
    <w:rsid w:val="00F354D2"/>
    <w:rsid w:val="00F37B16"/>
    <w:rsid w:val="00F402B3"/>
    <w:rsid w:val="00F40EB0"/>
    <w:rsid w:val="00F43105"/>
    <w:rsid w:val="00F50723"/>
    <w:rsid w:val="00F54D59"/>
    <w:rsid w:val="00F60A7A"/>
    <w:rsid w:val="00F6377F"/>
    <w:rsid w:val="00F641F0"/>
    <w:rsid w:val="00F74E3E"/>
    <w:rsid w:val="00F74F4A"/>
    <w:rsid w:val="00F765C0"/>
    <w:rsid w:val="00F80CC5"/>
    <w:rsid w:val="00F850B2"/>
    <w:rsid w:val="00F970A4"/>
    <w:rsid w:val="00FB13E0"/>
    <w:rsid w:val="00FB182D"/>
    <w:rsid w:val="00FB5D00"/>
    <w:rsid w:val="00FB60B4"/>
    <w:rsid w:val="00FC2DA7"/>
    <w:rsid w:val="00FC4309"/>
    <w:rsid w:val="00FC448D"/>
    <w:rsid w:val="00FC697B"/>
    <w:rsid w:val="00FD178C"/>
    <w:rsid w:val="00FD5276"/>
    <w:rsid w:val="00FD54DE"/>
    <w:rsid w:val="00FE5A91"/>
    <w:rsid w:val="00FF0AA3"/>
    <w:rsid w:val="00FF0AD3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FCDC040"/>
  <w15:docId w15:val="{AE42FDFF-5304-40FF-9B18-6DA6758D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PS" w:eastAsia="Times New Roman" w:hAnsi="Courier P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5760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ormal">
    <w:name w:val="ormal"/>
    <w:basedOn w:val="Normal"/>
    <w:pPr>
      <w:jc w:val="center"/>
    </w:p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ind w:left="720"/>
      <w:jc w:val="both"/>
    </w:pPr>
    <w:rPr>
      <w:sz w:val="22"/>
    </w:rPr>
  </w:style>
  <w:style w:type="paragraph" w:styleId="BodyText3">
    <w:name w:val="Body Text 3"/>
    <w:basedOn w:val="Normal"/>
    <w:pPr>
      <w:jc w:val="center"/>
    </w:pPr>
    <w:rPr>
      <w:b/>
      <w:sz w:val="32"/>
    </w:rPr>
  </w:style>
  <w:style w:type="paragraph" w:styleId="BodyTextIndent2">
    <w:name w:val="Body Text Indent 2"/>
    <w:basedOn w:val="Normal"/>
    <w:pPr>
      <w:ind w:left="144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4940"/>
    <w:rPr>
      <w:rFonts w:ascii="Tahoma" w:hAnsi="Tahoma" w:cs="Tahoma"/>
      <w:sz w:val="16"/>
      <w:szCs w:val="16"/>
    </w:rPr>
  </w:style>
  <w:style w:type="character" w:styleId="Hyperlink">
    <w:name w:val="Hyperlink"/>
    <w:rsid w:val="00C55A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07B"/>
    <w:pPr>
      <w:ind w:left="720"/>
      <w:contextualSpacing/>
    </w:pPr>
  </w:style>
  <w:style w:type="character" w:styleId="FollowedHyperlink">
    <w:name w:val="FollowedHyperlink"/>
    <w:basedOn w:val="DefaultParagraphFont"/>
    <w:rsid w:val="00CB507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883B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B2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B24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83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B24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6E47D9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1F6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C03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ce0c3-bb4c-46d9-8b7c-61eef4e9f1af">ZZYNW5SPWC7U-125-759</_dlc_DocId>
    <_dlc_DocIdUrl xmlns="709ce0c3-bb4c-46d9-8b7c-61eef4e9f1af">
      <Url>http://djcnamsp1/_layouts/15/DocIdRedir.aspx?ID=ZZYNW5SPWC7U-125-759</Url>
      <Description>ZZYNW5SPWC7U-125-759</Description>
    </_dlc_DocIdUrl>
    <TrainCaster xmlns="68951b17-7cb0-4ff1-8f30-3936c817cf04" xsi:nil="true"/>
    <Comment_x0020__x0028_whats_x0020_different_x0020_from_x0020_last_x0020_version_x0029_ xmlns="68951b17-7cb0-4ff1-8f30-3936c817cf04">Updates made to reflect changes to DHR policy. Increase to annual reimbursement limit for undergrad and graduate level credits. Updates to procedures for reimbursement.</Comment_x0020__x0028_whats_x0020_different_x0020_from_x0020_last_x0020_version_x0029_>
    <Public_x0020_Website xmlns="68951b17-7cb0-4ff1-8f30-3936c817cf04">Yes</Public_x0020_Website>
    <IconOverlay xmlns="http://schemas.microsoft.com/sharepoint/v4" xsi:nil="true"/>
    <Reviewed_x0020_Data xmlns="68951b17-7cb0-4ff1-8f30-3936c817cf04">2023-11-20T07:00:00+00:00</Reviewed_x0020_Data>
    <Policy_x0020_Type xmlns="68951b17-7cb0-4ff1-8f30-3936c817cf04">Administrative</Policy_x0020_Type>
    <Posted_x0020_Date xmlns="68951b17-7cb0-4ff1-8f30-3936c817cf04">2023-12-06T07:00:00+00:00</Posted_x0020_Date>
    <Last_x0020_Revised_x0020_Date xmlns="68951b17-7cb0-4ff1-8f30-3936c817cf04">2023-11-20T07:00:00+00:00</Last_x0020_Revised_x0020_Date>
    <Staff_x0020_Notification_x0020_Date xmlns="68951b17-7cb0-4ff1-8f30-3936c817cf04">2023-12-06T07:00:00+00:00</Staff_x0020_Notification_x0020_Date>
    <Policy_x0020_Category xmlns="68951b17-7cb0-4ff1-8f30-3936c817cf04">Human Resource</Policy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DC739844BC84399A80ADA593B41CF" ma:contentTypeVersion="31" ma:contentTypeDescription="Create a new document." ma:contentTypeScope="" ma:versionID="9f579a6d22febecc68313e21fbf38e38">
  <xsd:schema xmlns:xsd="http://www.w3.org/2001/XMLSchema" xmlns:xs="http://www.w3.org/2001/XMLSchema" xmlns:p="http://schemas.microsoft.com/office/2006/metadata/properties" xmlns:ns1="http://schemas.microsoft.com/sharepoint/v3" xmlns:ns2="68951b17-7cb0-4ff1-8f30-3936c817cf04" xmlns:ns3="709ce0c3-bb4c-46d9-8b7c-61eef4e9f1af" xmlns:ns4="http://schemas.microsoft.com/sharepoint/v4" targetNamespace="http://schemas.microsoft.com/office/2006/metadata/properties" ma:root="true" ma:fieldsID="98835f93146594372f6308a49ff0064d" ns1:_="" ns2:_="" ns3:_="" ns4:_="">
    <xsd:import namespace="http://schemas.microsoft.com/sharepoint/v3"/>
    <xsd:import namespace="68951b17-7cb0-4ff1-8f30-3936c817cf04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olicy_x0020_Type"/>
                <xsd:element ref="ns2:Policy_x0020_Category"/>
                <xsd:element ref="ns2:Last_x0020_Revised_x0020_Date"/>
                <xsd:element ref="ns2:Reviewed_x0020_Data"/>
                <xsd:element ref="ns2:Posted_x0020_Date"/>
                <xsd:element ref="ns2:Staff_x0020_Notification_x0020_Date"/>
                <xsd:element ref="ns2:Comment_x0020__x0028_whats_x0020_different_x0020_from_x0020_last_x0020_version_x0029_"/>
                <xsd:element ref="ns2:Public_x0020_Website"/>
                <xsd:element ref="ns2:TrainCaster" minOccurs="0"/>
                <xsd:element ref="ns3:_dlc_DocId" minOccurs="0"/>
                <xsd:element ref="ns3:_dlc_DocIdUrl" minOccurs="0"/>
                <xsd:element ref="ns3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  <xsd:element name="_vti_ItemDeclaredRecord" ma:index="2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51b17-7cb0-4ff1-8f30-3936c817cf04" elementFormDefault="qualified">
    <xsd:import namespace="http://schemas.microsoft.com/office/2006/documentManagement/types"/>
    <xsd:import namespace="http://schemas.microsoft.com/office/infopath/2007/PartnerControls"/>
    <xsd:element name="Policy_x0020_Type" ma:index="1" ma:displayName="Policy Type" ma:description="Choose Administrative or Institutional as appropriate." ma:format="Dropdown" ma:indexed="true" ma:internalName="Policy_x0020_Type">
      <xsd:simpleType>
        <xsd:restriction base="dms:Choice">
          <xsd:enumeration value="Administrative"/>
          <xsd:enumeration value="Institutional"/>
        </xsd:restriction>
      </xsd:simpleType>
    </xsd:element>
    <xsd:element name="Policy_x0020_Category" ma:index="2" ma:displayName="Category" ma:description="Choose appropriate category from drop-down menu." ma:format="Dropdown" ma:indexed="true" ma:internalName="Policy_x0020_Category">
      <xsd:simpleType>
        <xsd:restriction base="dms:Choice">
          <xsd:enumeration value="Administration"/>
          <xsd:enumeration value="Fiscal, IT, Purchasing"/>
          <xsd:enumeration value="Human Resource"/>
          <xsd:enumeration value="Legal"/>
          <xsd:enumeration value="Facility Safety and Security"/>
          <xsd:enumeration value="Emergency Operations"/>
          <xsd:enumeration value="Critical Operations and Juvenile Safety"/>
          <xsd:enumeration value="Community Involvement and Volunteers"/>
          <xsd:enumeration value="Intake and Transport"/>
          <xsd:enumeration value="Parent and Community Activities"/>
          <xsd:enumeration value="Facility Operations"/>
          <xsd:enumeration value="Juvenile Rights and Responsibilities"/>
          <xsd:enumeration value="Institutional Training"/>
          <xsd:enumeration value="Educational Services"/>
          <xsd:enumeration value="Clinical Services"/>
          <xsd:enumeration value="Medical"/>
          <xsd:enumeration value="Facility"/>
        </xsd:restriction>
      </xsd:simpleType>
    </xsd:element>
    <xsd:element name="Last_x0020_Revised_x0020_Date" ma:index="3" ma:displayName="Revised Date" ma:description="Date displayed on the policy/procedure." ma:format="DateOnly" ma:internalName="Last_x0020_Revised_x0020_Date">
      <xsd:simpleType>
        <xsd:restriction base="dms:DateTime"/>
      </xsd:simpleType>
    </xsd:element>
    <xsd:element name="Reviewed_x0020_Data" ma:index="4" ma:displayName="Reviewed Date" ma:description="Usually the same as the revised date, full or 3-year review of policy and will designate Next Review Date." ma:format="DateOnly" ma:internalName="Reviewed_x0020_Data">
      <xsd:simpleType>
        <xsd:restriction base="dms:DateTime"/>
      </xsd:simpleType>
    </xsd:element>
    <xsd:element name="Posted_x0020_Date" ma:index="5" ma:displayName="Posted Date" ma:description="Date posted to the Intranet." ma:format="DateOnly" ma:internalName="Posted_x0020_Date">
      <xsd:simpleType>
        <xsd:restriction base="dms:DateTime"/>
      </xsd:simpleType>
    </xsd:element>
    <xsd:element name="Staff_x0020_Notification_x0020_Date" ma:index="6" ma:displayName="Staff Notification Date" ma:description="Date staff notification e-mail was sent." ma:format="DateOnly" ma:internalName="Staff_x0020_Notification_x0020_Date">
      <xsd:simpleType>
        <xsd:restriction base="dms:DateTime"/>
      </xsd:simpleType>
    </xsd:element>
    <xsd:element name="Comment_x0020__x0028_whats_x0020_different_x0020_from_x0020_last_x0020_version_x0029_" ma:index="7" ma:displayName="Comment" ma:description="What's different from last version and summarize information from the DJC-147 or committee review." ma:internalName="Comment_x0020__x0028_whats_x0020_different_x0020_from_x0020_last_x0020_version_x0029_">
      <xsd:simpleType>
        <xsd:restriction base="dms:Note">
          <xsd:maxLength value="255"/>
        </xsd:restriction>
      </xsd:simpleType>
    </xsd:element>
    <xsd:element name="Public_x0020_Website" ma:index="8" ma:displayName="Public Website" ma:default="Yes" ma:description="Choose Yes or No as appropriate." ma:format="Dropdown" ma:internalName="Public_x0020_Website">
      <xsd:simpleType>
        <xsd:restriction base="dms:Choice">
          <xsd:enumeration value="Yes"/>
          <xsd:enumeration value="No"/>
        </xsd:restriction>
      </xsd:simpleType>
    </xsd:element>
    <xsd:element name="TrainCaster" ma:index="9" nillable="true" ma:displayName="TrainCaster Trainings" ma:description="List the titles of TrainCaster training(s) that are associated with policies/procedures." ma:internalName="TrainCast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1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E8E4-2FE0-4BC3-83AF-B11DE365BB62}">
  <ds:schemaRefs>
    <ds:schemaRef ds:uri="http://purl.org/dc/terms/"/>
    <ds:schemaRef ds:uri="http://schemas.microsoft.com/sharepoint/v4"/>
    <ds:schemaRef ds:uri="http://schemas.microsoft.com/office/2006/documentManagement/types"/>
    <ds:schemaRef ds:uri="709ce0c3-bb4c-46d9-8b7c-61eef4e9f1af"/>
    <ds:schemaRef ds:uri="http://purl.org/dc/elements/1.1/"/>
    <ds:schemaRef ds:uri="http://schemas.microsoft.com/office/2006/metadata/properties"/>
    <ds:schemaRef ds:uri="68951b17-7cb0-4ff1-8f30-3936c817cf04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F548DE-E874-4306-B174-E02BD63EA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951b17-7cb0-4ff1-8f30-3936c817cf04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ABF3C-A917-414C-91F2-8FBEE65A9B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9D02BC-88D0-480A-A2DA-560D472576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8F55F9-A46F-484C-A102-B2791D26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Reimbursement</vt:lpstr>
    </vt:vector>
  </TitlesOfParts>
  <Company>IDJC</Company>
  <LinksUpToDate>false</LinksUpToDate>
  <CharactersWithSpaces>9031</CharactersWithSpaces>
  <SharedDoc>false</SharedDoc>
  <HLinks>
    <vt:vector size="12" baseType="variant">
      <vt:variant>
        <vt:i4>2097211</vt:i4>
      </vt:variant>
      <vt:variant>
        <vt:i4>6</vt:i4>
      </vt:variant>
      <vt:variant>
        <vt:i4>0</vt:i4>
      </vt:variant>
      <vt:variant>
        <vt:i4>5</vt:i4>
      </vt:variant>
      <vt:variant>
        <vt:lpwstr>http://djc-moss-1/docs/IDJCForms/Forms/068.doc</vt:lpwstr>
      </vt:variant>
      <vt:variant>
        <vt:lpwstr/>
      </vt:variant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http://djc-moss-1/docs/reference/Reference List/Glossary of Terms and Acronyms.doc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Reimbursement</dc:title>
  <dc:creator>Janice Berndt</dc:creator>
  <cp:lastModifiedBy>Estela Cabrera</cp:lastModifiedBy>
  <cp:revision>3</cp:revision>
  <cp:lastPrinted>2023-11-29T18:06:00Z</cp:lastPrinted>
  <dcterms:created xsi:type="dcterms:W3CDTF">2024-07-18T18:37:00Z</dcterms:created>
  <dcterms:modified xsi:type="dcterms:W3CDTF">2024-07-18T18:37:00Z</dcterms:modified>
  <cp:category>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0x010100550DC739844BC84399A80ADA593B41CF</vt:lpwstr>
  </property>
  <property fmtid="{D5CDD505-2E9C-101B-9397-08002B2CF9AE}" pid="3" name="_dlc_policyId">
    <vt:lpwstr>/Policies and Procedures</vt:lpwstr>
  </property>
  <property fmtid="{D5CDD505-2E9C-101B-9397-08002B2CF9AE}" pid="4" name="ItemRetentionFormula">
    <vt:lpwstr/>
  </property>
  <property fmtid="{D5CDD505-2E9C-101B-9397-08002B2CF9AE}" pid="5" name="_dlc_DocIdItemGuid">
    <vt:lpwstr>8b9f0baf-d691-4f13-878a-93d707531aef</vt:lpwstr>
  </property>
  <property fmtid="{D5CDD505-2E9C-101B-9397-08002B2CF9AE}" pid="6" name="ecm_ItemDeleteBlockHolders">
    <vt:lpwstr/>
  </property>
  <property fmtid="{D5CDD505-2E9C-101B-9397-08002B2CF9AE}" pid="7" name="ecm_RecordRestrictions">
    <vt:lpwstr/>
  </property>
  <property fmtid="{D5CDD505-2E9C-101B-9397-08002B2CF9AE}" pid="8" name="ecm_ItemLockHolders">
    <vt:lpwstr/>
  </property>
</Properties>
</file>